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3000"/>
        <w:jc w:val="center"/>
      </w:pPr>
      <w:r>
        <w:rPr>
          <w:rFonts w:ascii="Arial" w:cs="Arial" w:eastAsia="Arial" w:hAnsi="Arial"/>
          <w:b/>
          <w:bCs/>
          <w:color w:val="1B3A5C"/>
          <w:sz w:val="48"/>
          <w:szCs w:val="48"/>
        </w:rPr>
        <w:t xml:space="preserve">Secrets Management Guide</w:t>
      </w:r>
    </w:p>
    <w:p>
      <w:pPr>
        <w:spacing w:after="200"/>
        <w:jc w:val="center"/>
      </w:pPr>
      <w:r>
        <w:rPr>
          <w:rFonts w:ascii="Arial" w:cs="Arial" w:eastAsia="Arial" w:hAnsi="Arial"/>
          <w:color w:val="666666"/>
          <w:sz w:val="28"/>
          <w:szCs w:val="28"/>
        </w:rPr>
        <w:t xml:space="preserve">LetsBe Biz Platform</w:t>
      </w:r>
    </w:p>
    <w:p>
      <w:pPr>
        <w:spacing w:after="600"/>
        <w:jc w:val="center"/>
      </w:pPr>
      <w:r>
        <w:rPr>
          <w:rFonts w:ascii="Arial" w:cs="Arial" w:eastAsia="Arial" w:hAnsi="Arial"/>
          <w:color w:val="999999"/>
          <w:sz w:val="22"/>
          <w:szCs w:val="22"/>
        </w:rPr>
        <w:t xml:space="preserve">Internal Engineering Document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0"/>
        <w:gridCol w:w="6026"/>
      </w:tblGrid>
      <w:tr>
        <w:tc>
          <w:tcPr>
            <w:tcW w:type="dxa" w:w="3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Field</w:t>
            </w:r>
          </w:p>
        </w:tc>
        <w:tc>
          <w:tcPr>
            <w:tcW w:type="dxa" w:w="60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Value</w:t>
            </w:r>
          </w:p>
        </w:tc>
      </w:tr>
      <w:tr>
        <w:tc>
          <w:tcPr>
            <w:tcW w:type="dxa" w:w="3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Version</w:t>
            </w:r>
          </w:p>
        </w:tc>
        <w:tc>
          <w:tcPr>
            <w:tcW w:type="dxa" w:w="60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1.0</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Date</w:t>
            </w:r>
          </w:p>
        </w:tc>
        <w:tc>
          <w:tcPr>
            <w:tcW w:type="dxa" w:w="60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February 27, 2026</w:t>
            </w:r>
          </w:p>
        </w:tc>
      </w:tr>
      <w:tr>
        <w:tc>
          <w:tcPr>
            <w:tcW w:type="dxa" w:w="3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Author</w:t>
            </w:r>
          </w:p>
        </w:tc>
        <w:tc>
          <w:tcPr>
            <w:tcW w:type="dxa" w:w="60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Matt (Founder) + Claude (Architecture)</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Status</w:t>
            </w:r>
          </w:p>
        </w:tc>
        <w:tc>
          <w:tcPr>
            <w:tcW w:type="dxa" w:w="60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Living Document</w:t>
            </w:r>
          </w:p>
        </w:tc>
      </w:tr>
      <w:tr>
        <w:tc>
          <w:tcPr>
            <w:tcW w:type="dxa" w:w="3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Classification</w:t>
            </w:r>
          </w:p>
        </w:tc>
        <w:tc>
          <w:tcPr>
            <w:tcW w:type="dxa" w:w="60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Internal — Engineering Team</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Companion Docs</w:t>
            </w:r>
          </w:p>
        </w:tc>
        <w:tc>
          <w:tcPr>
            <w:tcW w:type="dxa" w:w="60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01-SYSTEM-ARCHITECTURE, 03-DEPLOYMENT-STRATEGY, Security &amp; GDPR Framework</w:t>
            </w:r>
          </w:p>
        </w:tc>
      </w:tr>
    </w:tbl>
    <w:p>
      <w:r>
        <w:br w:type="page"/>
      </w:r>
    </w:p>
    <w:p>
      <w:pPr>
        <w:pStyle w:val="Heading1"/>
      </w:pPr>
      <w:r>
        <w:t xml:space="preserve">1. Purpose and Scope</w:t>
      </w:r>
    </w:p>
    <w:p>
      <w:pPr>
        <w:spacing w:after="120"/>
      </w:pPr>
      <w:r>
        <w:rPr>
          <w:rFonts w:ascii="Arial" w:cs="Arial" w:eastAsia="Arial" w:hAnsi="Arial"/>
          <w:sz w:val="22"/>
          <w:szCs w:val="22"/>
        </w:rPr>
        <w:t xml:space="preserve">This document consolidates all secrets management information for the LetsBe Biz platform into a single reference. It covers the technical architecture (how secrets are protected), operational procedures (how to manage secrets day-to-day), and incident response (what to do when something goes wrong).</w:t>
      </w:r>
    </w:p>
    <w:p>
      <w:pPr>
        <w:spacing w:after="120"/>
      </w:pPr>
      <w:r>
        <w:rPr>
          <w:rFonts w:ascii="Arial" w:cs="Arial" w:eastAsia="Arial" w:hAnsi="Arial"/>
          <w:sz w:val="22"/>
          <w:szCs w:val="22"/>
        </w:rPr>
        <w:t xml:space="preserve">Previously, secrets-related information was spread across six architecture documents. This guide is the single source of truth. When this document and the architecture proposals conflict, this document takes precedence.</w:t>
      </w:r>
    </w:p>
    <w:p>
      <w:pPr>
        <w:spacing w:after="120"/>
      </w:pPr>
      <w:r>
        <w:rPr>
          <w:rFonts w:ascii="Arial" w:cs="Arial" w:eastAsia="Arial" w:hAnsi="Arial"/>
          <w:b/>
          <w:bCs/>
          <w:sz w:val="22"/>
          <w:szCs w:val="22"/>
        </w:rPr>
        <w:t xml:space="preserve">What this document covers:</w:t>
      </w:r>
    </w:p>
    <w:p>
      <w:pPr>
        <w:pStyle w:val="ListParagraph"/>
        <w:numPr>
          <w:ilvl w:val="0"/>
          <w:numId w:val="2"/>
        </w:numPr>
        <w:spacing w:after="60"/>
      </w:pPr>
      <w:r>
        <w:rPr>
          <w:rFonts w:ascii="Arial" w:cs="Arial" w:eastAsia="Arial" w:hAnsi="Arial"/>
          <w:sz w:val="22"/>
          <w:szCs w:val="22"/>
        </w:rPr>
        <w:t xml:space="preserve">The 4-layer secrets redaction pipeline (Secrets Proxy)</w:t>
      </w:r>
    </w:p>
    <w:p>
      <w:pPr>
        <w:pStyle w:val="ListParagraph"/>
        <w:numPr>
          <w:ilvl w:val="0"/>
          <w:numId w:val="2"/>
        </w:numPr>
        <w:spacing w:after="60"/>
      </w:pPr>
      <w:r>
        <w:rPr>
          <w:rFonts w:ascii="Arial" w:cs="Arial" w:eastAsia="Arial" w:hAnsi="Arial"/>
          <w:sz w:val="22"/>
          <w:szCs w:val="22"/>
        </w:rPr>
        <w:t xml:space="preserve">The encrypted secrets registry (Safety Wrapper)</w:t>
      </w:r>
    </w:p>
    <w:p>
      <w:pPr>
        <w:pStyle w:val="ListParagraph"/>
        <w:numPr>
          <w:ilvl w:val="0"/>
          <w:numId w:val="2"/>
        </w:numPr>
        <w:spacing w:after="60"/>
      </w:pPr>
      <w:r>
        <w:rPr>
          <w:rFonts w:ascii="Arial" w:cs="Arial" w:eastAsia="Arial" w:hAnsi="Arial"/>
          <w:sz w:val="22"/>
          <w:szCs w:val="22"/>
        </w:rPr>
        <w:t xml:space="preserve">Credential provisioning during customer onboarding</w:t>
      </w:r>
    </w:p>
    <w:p>
      <w:pPr>
        <w:pStyle w:val="ListParagraph"/>
        <w:numPr>
          <w:ilvl w:val="0"/>
          <w:numId w:val="2"/>
        </w:numPr>
        <w:spacing w:after="60"/>
      </w:pPr>
      <w:r>
        <w:rPr>
          <w:rFonts w:ascii="Arial" w:cs="Arial" w:eastAsia="Arial" w:hAnsi="Arial"/>
          <w:sz w:val="22"/>
          <w:szCs w:val="22"/>
        </w:rPr>
        <w:t xml:space="preserve">Credential rotation schedules and procedures</w:t>
      </w:r>
    </w:p>
    <w:p>
      <w:pPr>
        <w:pStyle w:val="ListParagraph"/>
        <w:numPr>
          <w:ilvl w:val="0"/>
          <w:numId w:val="2"/>
        </w:numPr>
        <w:spacing w:after="60"/>
      </w:pPr>
      <w:r>
        <w:rPr>
          <w:rFonts w:ascii="Arial" w:cs="Arial" w:eastAsia="Arial" w:hAnsi="Arial"/>
          <w:sz w:val="22"/>
          <w:szCs w:val="22"/>
        </w:rPr>
        <w:t xml:space="preserve">Incident response for secret exposure</w:t>
      </w:r>
    </w:p>
    <w:p>
      <w:pPr>
        <w:pStyle w:val="ListParagraph"/>
        <w:numPr>
          <w:ilvl w:val="0"/>
          <w:numId w:val="2"/>
        </w:numPr>
        <w:spacing w:after="60"/>
      </w:pPr>
      <w:r>
        <w:rPr>
          <w:rFonts w:ascii="Arial" w:cs="Arial" w:eastAsia="Arial" w:hAnsi="Arial"/>
          <w:sz w:val="22"/>
          <w:szCs w:val="22"/>
        </w:rPr>
        <w:t xml:space="preserve">CI/CD secret handling</w:t>
      </w:r>
    </w:p>
    <w:p>
      <w:pPr>
        <w:pStyle w:val="ListParagraph"/>
        <w:numPr>
          <w:ilvl w:val="0"/>
          <w:numId w:val="2"/>
        </w:numPr>
        <w:spacing w:after="60"/>
      </w:pPr>
      <w:r>
        <w:rPr>
          <w:rFonts w:ascii="Arial" w:cs="Arial" w:eastAsia="Arial" w:hAnsi="Arial"/>
          <w:sz w:val="22"/>
          <w:szCs w:val="22"/>
        </w:rPr>
        <w:t xml:space="preserve">Secrets inventory and classification</w:t>
      </w:r>
    </w:p>
    <w:p>
      <w:r>
        <w:br w:type="page"/>
      </w:r>
    </w:p>
    <w:p>
      <w:pPr>
        <w:pStyle w:val="Heading1"/>
      </w:pPr>
      <w:r>
        <w:t xml:space="preserve">2. Core Principle: Secrets Never Leave the Server</w:t>
      </w:r>
    </w:p>
    <w:p>
      <w:pPr>
        <w:spacing w:after="120"/>
      </w:pPr>
      <w:r>
        <w:rPr>
          <w:rFonts w:ascii="Arial" w:cs="Arial" w:eastAsia="Arial" w:hAnsi="Arial"/>
          <w:sz w:val="22"/>
          <w:szCs w:val="22"/>
        </w:rPr>
        <w:t xml:space="preserve">This is the single most important architectural invariant in the entire platform. All credential redaction happens locally on the tenant VPS before any data reaches an LLM provider. This is enforced at the transport layer through a dedicated Secrets Proxy process.</w:t>
      </w:r>
    </w:p>
    <w:p>
      <w:pPr>
        <w:spacing w:after="120"/>
      </w:pPr>
      <w:r>
        <w:rPr>
          <w:rFonts w:ascii="Arial" w:cs="Arial" w:eastAsia="Arial" w:hAnsi="Arial"/>
          <w:sz w:val="22"/>
          <w:szCs w:val="22"/>
        </w:rPr>
        <w:t xml:space="preserve">Traffic that has not passed through the Secrets Proxy physically cannot reach an LLM. This is not a configuration choice, not a policy, and not something the AI is trusted to do on its own. The enforcement point is a separate process that sits between OpenClaw and the internet.</w:t>
      </w:r>
    </w:p>
    <w:p>
      <w:pPr>
        <w:spacing w:after="120"/>
      </w:pPr>
      <w:r>
        <w:rPr>
          <w:rFonts w:ascii="Arial" w:cs="Arial" w:eastAsia="Arial" w:hAnsi="Arial"/>
          <w:b/>
          <w:bCs/>
          <w:sz w:val="22"/>
          <w:szCs w:val="22"/>
        </w:rPr>
        <w:t xml:space="preserve">Enforcement chain:</w:t>
      </w:r>
    </w:p>
    <w:p>
      <w:pPr>
        <w:spacing w:after="120"/>
      </w:pPr>
      <w:r>
        <w:rPr>
          <w:rFonts w:ascii="Arial" w:cs="Arial" w:eastAsia="Arial" w:hAnsi="Arial"/>
          <w:sz w:val="22"/>
          <w:szCs w:val="22"/>
        </w:rPr>
        <w:t xml:space="preserve">OpenClaw (agent runtime) → Safety Wrapper (localhost:8200) → Secrets Proxy (localhost:8100) → OpenRouter → LLM providers</w:t>
      </w:r>
    </w:p>
    <w:p>
      <w:pPr>
        <w:spacing w:after="120"/>
      </w:pPr>
      <w:r>
        <w:rPr>
          <w:rFonts w:ascii="Arial" w:cs="Arial" w:eastAsia="Arial" w:hAnsi="Arial"/>
          <w:sz w:val="22"/>
          <w:szCs w:val="22"/>
        </w:rPr>
        <w:t xml:space="preserve">If the Secrets Proxy is down, outbound LLM traffic is blocked entirely. There is no bypass path. nginx rules block direct access to external LLM APIs as a defense-in-depth measure.</w:t>
      </w:r>
    </w:p>
    <w:p>
      <w:pPr>
        <w:pStyle w:val="Heading1"/>
      </w:pPr>
      <w:r>
        <w:t xml:space="preserve">3. Secrets Architecture</w:t>
      </w:r>
    </w:p>
    <w:p>
      <w:pPr>
        <w:pStyle w:val="Heading2"/>
      </w:pPr>
      <w:r>
        <w:t xml:space="preserve">3.1 Three-Process Model</w:t>
      </w:r>
    </w:p>
    <w:p>
      <w:pPr>
        <w:spacing w:after="120"/>
      </w:pPr>
      <w:r>
        <w:rPr>
          <w:rFonts w:ascii="Arial" w:cs="Arial" w:eastAsia="Arial" w:hAnsi="Arial"/>
          <w:sz w:val="22"/>
          <w:szCs w:val="22"/>
        </w:rPr>
        <w:t xml:space="preserve">The tenant VPS runs three independent processes for security. Separating them limits the blast radius of any single compromise and ensures secrets are handled at distinct layers.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900"/>
        <w:gridCol w:w="4460"/>
        <w:gridCol w:w="1466"/>
      </w:tblGrid>
      <w:tr>
        <w:tc>
          <w:tcPr>
            <w:tcW w:type="dxa" w:w="2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Process</w:t>
            </w:r>
          </w:p>
        </w:tc>
        <w:tc>
          <w:tcPr>
            <w:tcW w:type="dxa" w:w="9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Port</w:t>
            </w:r>
          </w:p>
        </w:tc>
        <w:tc>
          <w:tcPr>
            <w:tcW w:type="dxa" w:w="446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Responsibility</w:t>
            </w:r>
          </w:p>
        </w:tc>
        <w:tc>
          <w:tcPr>
            <w:tcW w:type="dxa" w:w="146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RAM</w:t>
            </w:r>
          </w:p>
        </w:tc>
      </w:tr>
      <w:tr>
        <w:tc>
          <w:tcPr>
            <w:tcW w:type="dxa" w:w="2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OpenClaw Gateway</w:t>
            </w:r>
          </w:p>
        </w:tc>
        <w:tc>
          <w:tcPr>
            <w:tcW w:type="dxa" w:w="9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18789</w:t>
            </w:r>
          </w:p>
        </w:tc>
        <w:tc>
          <w:tcPr>
            <w:tcW w:type="dxa" w:w="446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Agent runtime, tool dispatch, session management. Has NO direct access to raw secrets.</w:t>
            </w:r>
          </w:p>
        </w:tc>
        <w:tc>
          <w:tcPr>
            <w:tcW w:type="dxa" w:w="146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~384MB</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Safety Wrapper</w:t>
            </w:r>
          </w:p>
        </w:tc>
        <w:tc>
          <w:tcPr>
            <w:tcW w:type="dxa" w:w="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8200</w:t>
            </w:r>
          </w:p>
        </w:tc>
        <w:tc>
          <w:tcPr>
            <w:tcW w:type="dxa" w:w="44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Command gating, secrets registry (encrypted SQLite), tool execution proxy, Hub communication, audit logging.</w:t>
            </w:r>
          </w:p>
        </w:tc>
        <w:tc>
          <w:tcPr>
            <w:tcW w:type="dxa" w:w="146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~128MB</w:t>
            </w:r>
          </w:p>
        </w:tc>
      </w:tr>
      <w:tr>
        <w:tc>
          <w:tcPr>
            <w:tcW w:type="dxa" w:w="2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Secrets Proxy</w:t>
            </w:r>
          </w:p>
        </w:tc>
        <w:tc>
          <w:tcPr>
            <w:tcW w:type="dxa" w:w="9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8100</w:t>
            </w:r>
          </w:p>
        </w:tc>
        <w:tc>
          <w:tcPr>
            <w:tcW w:type="dxa" w:w="446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Outbound LLM traffic interception. 4-layer redaction pipeline. Strips secrets from all prompts before they leave the VPS.</w:t>
            </w:r>
          </w:p>
        </w:tc>
        <w:tc>
          <w:tcPr>
            <w:tcW w:type="dxa" w:w="146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~64MB</w:t>
            </w:r>
          </w:p>
        </w:tc>
      </w:tr>
    </w:tbl>
    <w:p>
      <w:pPr>
        <w:pStyle w:val="Heading2"/>
      </w:pPr>
      <w:r>
        <w:t xml:space="preserve">3.2 Secrets Proxy: 4-Layer Redaction Pipeline</w:t>
      </w:r>
    </w:p>
    <w:p>
      <w:pPr>
        <w:spacing w:after="120"/>
      </w:pPr>
      <w:r>
        <w:rPr>
          <w:rFonts w:ascii="Arial" w:cs="Arial" w:eastAsia="Arial" w:hAnsi="Arial"/>
          <w:sz w:val="22"/>
          <w:szCs w:val="22"/>
        </w:rPr>
        <w:t xml:space="preserve">Every outbound LLM request passes through four sequential redaction layers. Each layer catches different types of secrets. The pipeline target is under 10ms added latency per LLM call.</w:t>
      </w:r>
    </w:p>
    <w:p>
      <w:pPr>
        <w:spacing w:after="120"/>
      </w:pPr>
      <w:r>
        <w:rPr>
          <w:rFonts w:ascii="Arial" w:cs="Arial" w:eastAsia="Arial" w:hAnsi="Arial"/>
          <w:b/>
          <w:bCs/>
          <w:sz w:val="22"/>
          <w:szCs w:val="22"/>
        </w:rPr>
        <w:t xml:space="preserve">Layer 1: Aho-Corasick Registry Lookup</w:t>
      </w:r>
    </w:p>
    <w:p>
      <w:pPr>
        <w:spacing w:after="120"/>
      </w:pPr>
      <w:r>
        <w:rPr>
          <w:rFonts w:ascii="Arial" w:cs="Arial" w:eastAsia="Arial" w:hAnsi="Arial"/>
          <w:sz w:val="22"/>
          <w:szCs w:val="22"/>
        </w:rPr>
        <w:t xml:space="preserve">Performs O(n) pattern matching against all known secrets registered in the encrypted SQLite vault (typically 50+ entries). Replaces exact matches with [REDACTED:secret-name] placeholders. This catches secrets that the system explicitly knows about.</w:t>
      </w:r>
    </w:p>
    <w:p>
      <w:pPr>
        <w:spacing w:after="120"/>
      </w:pPr>
      <w:r>
        <w:rPr>
          <w:rFonts w:ascii="Arial" w:cs="Arial" w:eastAsia="Arial" w:hAnsi="Arial"/>
          <w:b/>
          <w:bCs/>
          <w:sz w:val="22"/>
          <w:szCs w:val="22"/>
        </w:rPr>
        <w:t xml:space="preserve">Layer 2: Regex Pattern Safety Net</w:t>
      </w:r>
    </w:p>
    <w:p>
      <w:pPr>
        <w:spacing w:after="120"/>
      </w:pPr>
      <w:r>
        <w:rPr>
          <w:rFonts w:ascii="Arial" w:cs="Arial" w:eastAsia="Arial" w:hAnsi="Arial"/>
          <w:sz w:val="22"/>
          <w:szCs w:val="22"/>
        </w:rPr>
        <w:t xml:space="preserve">Catches structured secret formats that might not be in the registry. Patterns include: private keys (-----BEGIN), JWTs (eyJ...), bcrypt hashes ($2b$), database connection strings (postgres://), environment variable patterns (KEY=value), and high-entropy base64 strings.</w:t>
      </w:r>
    </w:p>
    <w:p>
      <w:pPr>
        <w:spacing w:after="120"/>
      </w:pPr>
      <w:r>
        <w:rPr>
          <w:rFonts w:ascii="Arial" w:cs="Arial" w:eastAsia="Arial" w:hAnsi="Arial"/>
          <w:b/>
          <w:bCs/>
          <w:sz w:val="22"/>
          <w:szCs w:val="22"/>
        </w:rPr>
        <w:t xml:space="preserve">Layer 3: Shannon Entropy Filter</w:t>
      </w:r>
    </w:p>
    <w:p>
      <w:pPr>
        <w:spacing w:after="120"/>
      </w:pPr>
      <w:r>
        <w:rPr>
          <w:rFonts w:ascii="Arial" w:cs="Arial" w:eastAsia="Arial" w:hAnsi="Arial"/>
          <w:sz w:val="22"/>
          <w:szCs w:val="22"/>
        </w:rPr>
        <w:t xml:space="preserve">Catches unknown random API keys and tokens that do not match any known pattern. Uses a threshold of 4.5 bits per character. Strings exceeding this threshold are flagged as potential secrets. Common words, UUIDs, and standard encodings are excluded to minimize false positives.</w:t>
      </w:r>
    </w:p>
    <w:p>
      <w:pPr>
        <w:spacing w:after="120"/>
      </w:pPr>
      <w:r>
        <w:rPr>
          <w:rFonts w:ascii="Arial" w:cs="Arial" w:eastAsia="Arial" w:hAnsi="Arial"/>
          <w:b/>
          <w:bCs/>
          <w:sz w:val="22"/>
          <w:szCs w:val="22"/>
        </w:rPr>
        <w:t xml:space="preserve">Layer 4: Context-Aware JSON Key Scanning</w:t>
      </w:r>
    </w:p>
    <w:p>
      <w:pPr>
        <w:spacing w:after="120"/>
      </w:pPr>
      <w:r>
        <w:rPr>
          <w:rFonts w:ascii="Arial" w:cs="Arial" w:eastAsia="Arial" w:hAnsi="Arial"/>
          <w:sz w:val="22"/>
          <w:szCs w:val="22"/>
        </w:rPr>
        <w:t xml:space="preserve">Scans JSON payloads for keys with sensitive names (password, secret, token, api_key, bearer, private_key, authorization, credential, etc.) and redacts their values regardless of what the values look like. This catches secrets that are low-entropy or otherwise unremarkable but are in a sensitive context.</w:t>
      </w:r>
    </w:p>
    <w:p>
      <w:pPr>
        <w:pStyle w:val="Heading2"/>
      </w:pPr>
      <w:r>
        <w:t xml:space="preserve">3.3 Encrypted Secrets Registry</w:t>
      </w:r>
    </w:p>
    <w:p>
      <w:pPr>
        <w:spacing w:after="120"/>
      </w:pPr>
      <w:r>
        <w:rPr>
          <w:rFonts w:ascii="Arial" w:cs="Arial" w:eastAsia="Arial" w:hAnsi="Arial"/>
          <w:sz w:val="22"/>
          <w:szCs w:val="22"/>
        </w:rPr>
        <w:t xml:space="preserve">The Safety Wrapper maintains an encrypted SQLite database for all tenant secrets. This is the authoritative store for credentials that the AI agents need to use (via SECRET_REF references) but must never see in plaintext.</w:t>
      </w:r>
    </w:p>
    <w:p>
      <w:pPr>
        <w:pStyle w:val="ListParagraph"/>
        <w:numPr>
          <w:ilvl w:val="0"/>
          <w:numId w:val="2"/>
        </w:numPr>
        <w:spacing w:after="60"/>
      </w:pPr>
      <w:r>
        <w:rPr>
          <w:rFonts w:ascii="Arial" w:cs="Arial" w:eastAsia="Arial" w:hAnsi="Arial"/>
          <w:sz w:val="22"/>
          <w:szCs w:val="22"/>
        </w:rPr>
        <w:t xml:space="preserve">Encryption: ChaCha20-Poly1305 (via sqleet library) — approximately 2x faster than AES-256-CBC on ARM</w:t>
      </w:r>
    </w:p>
    <w:p>
      <w:pPr>
        <w:pStyle w:val="ListParagraph"/>
        <w:numPr>
          <w:ilvl w:val="0"/>
          <w:numId w:val="2"/>
        </w:numPr>
        <w:spacing w:after="60"/>
      </w:pPr>
      <w:r>
        <w:rPr>
          <w:rFonts w:ascii="Arial" w:cs="Arial" w:eastAsia="Arial" w:hAnsi="Arial"/>
          <w:sz w:val="22"/>
          <w:szCs w:val="22"/>
        </w:rPr>
        <w:t xml:space="preserve">Key derivation: scrypt (N=32768, r=8, p=1)</w:t>
      </w:r>
    </w:p>
    <w:p>
      <w:pPr>
        <w:pStyle w:val="ListParagraph"/>
        <w:numPr>
          <w:ilvl w:val="0"/>
          <w:numId w:val="2"/>
        </w:numPr>
        <w:spacing w:after="60"/>
      </w:pPr>
      <w:r>
        <w:rPr>
          <w:rFonts w:ascii="Arial" w:cs="Arial" w:eastAsia="Arial" w:hAnsi="Arial"/>
          <w:sz w:val="22"/>
          <w:szCs w:val="22"/>
        </w:rPr>
        <w:t xml:space="preserve">WAL mode enabled for concurrent read/write</w:t>
      </w:r>
    </w:p>
    <w:p>
      <w:pPr>
        <w:pStyle w:val="ListParagraph"/>
        <w:numPr>
          <w:ilvl w:val="0"/>
          <w:numId w:val="2"/>
        </w:numPr>
        <w:spacing w:after="60"/>
      </w:pPr>
      <w:r>
        <w:rPr>
          <w:rFonts w:ascii="Arial" w:cs="Arial" w:eastAsia="Arial" w:hAnsi="Arial"/>
          <w:sz w:val="22"/>
          <w:szCs w:val="22"/>
        </w:rPr>
        <w:t xml:space="preserve">Audit log: append-only SQLite table recording every secret access, modification, and tool execution</w:t>
      </w:r>
    </w:p>
    <w:p>
      <w:pPr>
        <w:pStyle w:val="Heading2"/>
      </w:pPr>
      <w:r>
        <w:t xml:space="preserve">3.4 SECRET_REF Mechanism</w:t>
      </w:r>
    </w:p>
    <w:p>
      <w:pPr>
        <w:spacing w:after="120"/>
      </w:pPr>
      <w:r>
        <w:rPr>
          <w:rFonts w:ascii="Arial" w:cs="Arial" w:eastAsia="Arial" w:hAnsi="Arial"/>
          <w:sz w:val="22"/>
          <w:szCs w:val="22"/>
        </w:rPr>
        <w:t xml:space="preserve">AI agents never receive raw credentials. Instead, when an agent needs to use a credential (e.g., to configure a tool), the Safety Wrapper resolves SECRET_REF placeholders at execution time.</w:t>
      </w:r>
    </w:p>
    <w:p>
      <w:pPr>
        <w:spacing w:after="120"/>
      </w:pPr>
      <w:r>
        <w:rPr>
          <w:rFonts w:ascii="Arial" w:cs="Arial" w:eastAsia="Arial" w:hAnsi="Arial"/>
          <w:sz w:val="22"/>
          <w:szCs w:val="22"/>
        </w:rPr>
        <w:t xml:space="preserve">Example: An agent issues a command containing SECRET_REF:nextcloud_admin_password. The Safety Wrapper intercepts the tool call, resolves the reference to the actual password from the encrypted registry, executes the command, and returns sanitized output to the agent. The agent never sees the raw password.</w:t>
      </w:r>
    </w:p>
    <w:p>
      <w:r>
        <w:br w:type="page"/>
      </w:r>
    </w:p>
    <w:p>
      <w:pPr>
        <w:pStyle w:val="Heading1"/>
      </w:pPr>
      <w:r>
        <w:t xml:space="preserve">4. Secrets Inventory and Classification</w:t>
      </w:r>
    </w:p>
    <w:p>
      <w:pPr>
        <w:spacing w:after="120"/>
      </w:pPr>
      <w:r>
        <w:rPr>
          <w:rFonts w:ascii="Arial" w:cs="Arial" w:eastAsia="Arial" w:hAnsi="Arial"/>
          <w:sz w:val="22"/>
          <w:szCs w:val="22"/>
        </w:rPr>
        <w:t xml:space="preserve">This section classifies every secret type in the platform by sensitivity, location, and rotation requirements.</w:t>
      </w:r>
    </w:p>
    <w:p>
      <w:pPr>
        <w:pStyle w:val="Heading2"/>
      </w:pPr>
      <w:r>
        <w:t xml:space="preserve">4.1 Tenant VPS Secrets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200"/>
        <w:gridCol w:w="1100"/>
        <w:gridCol w:w="2600"/>
        <w:gridCol w:w="2126"/>
      </w:tblGrid>
      <w:tr>
        <w:tc>
          <w:tcPr>
            <w:tcW w:type="dxa" w:w="3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Secret</w:t>
            </w:r>
          </w:p>
        </w:tc>
        <w:tc>
          <w:tcPr>
            <w:tcW w:type="dxa" w:w="11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Sensitivity</w:t>
            </w:r>
          </w:p>
        </w:tc>
        <w:tc>
          <w:tcPr>
            <w:tcW w:type="dxa" w:w="26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Storage</w:t>
            </w:r>
          </w:p>
        </w:tc>
        <w:tc>
          <w:tcPr>
            <w:tcW w:type="dxa" w:w="21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Rotation</w:t>
            </w:r>
          </w:p>
        </w:tc>
      </w:tr>
      <w:tr>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Tool database passwords (18 PostgreSQL, 2 MySQL, 1 MongoDB)</w:t>
            </w:r>
          </w:p>
        </w:tc>
        <w:tc>
          <w:tcPr>
            <w:tcW w:type="dxa" w:w="11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Critical</w:t>
            </w:r>
          </w:p>
        </w:tc>
        <w:tc>
          <w:tcPr>
            <w:tcW w:type="dxa" w:w="26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Encrypted SQLite registry</w:t>
            </w:r>
          </w:p>
        </w:tc>
        <w:tc>
          <w:tcPr>
            <w:tcW w:type="dxa" w:w="21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90 days</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Tool admin passwords (Nextcloud, Chatwoot, Ghost, etc.)</w:t>
            </w:r>
          </w:p>
        </w:tc>
        <w:tc>
          <w:tcPr>
            <w:tcW w:type="dxa" w:w="1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Critical</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Encrypted SQLite registry</w:t>
            </w:r>
          </w:p>
        </w:tc>
        <w:tc>
          <w:tcPr>
            <w:tcW w:type="dxa" w:w="21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90 days</w:t>
            </w:r>
          </w:p>
        </w:tc>
      </w:tr>
      <w:tr>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OAuth tokens (Google, Microsoft integrations)</w:t>
            </w:r>
          </w:p>
        </w:tc>
        <w:tc>
          <w:tcPr>
            <w:tcW w:type="dxa" w:w="11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High</w:t>
            </w:r>
          </w:p>
        </w:tc>
        <w:tc>
          <w:tcPr>
            <w:tcW w:type="dxa" w:w="26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Encrypted SQLite registry</w:t>
            </w:r>
          </w:p>
        </w:tc>
        <w:tc>
          <w:tcPr>
            <w:tcW w:type="dxa" w:w="21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On expiry (auto-refresh)</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SMTP credentials (Stalwart Mail)</w:t>
            </w:r>
          </w:p>
        </w:tc>
        <w:tc>
          <w:tcPr>
            <w:tcW w:type="dxa" w:w="1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High</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Encrypted SQLite registry</w:t>
            </w:r>
          </w:p>
        </w:tc>
        <w:tc>
          <w:tcPr>
            <w:tcW w:type="dxa" w:w="21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90 days</w:t>
            </w:r>
          </w:p>
        </w:tc>
      </w:tr>
      <w:tr>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Safety Wrapper → Hub API key</w:t>
            </w:r>
          </w:p>
        </w:tc>
        <w:tc>
          <w:tcPr>
            <w:tcW w:type="dxa" w:w="11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Critical</w:t>
            </w:r>
          </w:p>
        </w:tc>
        <w:tc>
          <w:tcPr>
            <w:tcW w:type="dxa" w:w="26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Environment variable + registry</w:t>
            </w:r>
          </w:p>
        </w:tc>
        <w:tc>
          <w:tcPr>
            <w:tcW w:type="dxa" w:w="21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180 days</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OpenClaw gateway auth token</w:t>
            </w:r>
          </w:p>
        </w:tc>
        <w:tc>
          <w:tcPr>
            <w:tcW w:type="dxa" w:w="1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High</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openclaw.json config</w:t>
            </w:r>
          </w:p>
        </w:tc>
        <w:tc>
          <w:tcPr>
            <w:tcW w:type="dxa" w:w="21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90 days</w:t>
            </w:r>
          </w:p>
        </w:tc>
      </w:tr>
      <w:tr>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SSH host keys</w:t>
            </w:r>
          </w:p>
        </w:tc>
        <w:tc>
          <w:tcPr>
            <w:tcW w:type="dxa" w:w="11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Critical</w:t>
            </w:r>
          </w:p>
        </w:tc>
        <w:tc>
          <w:tcPr>
            <w:tcW w:type="dxa" w:w="26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Filesystem (/etc/ssh/)</w:t>
            </w:r>
          </w:p>
        </w:tc>
        <w:tc>
          <w:tcPr>
            <w:tcW w:type="dxa" w:w="21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On reprovisioning only</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Let’s Encrypt SSL private keys</w:t>
            </w:r>
          </w:p>
        </w:tc>
        <w:tc>
          <w:tcPr>
            <w:tcW w:type="dxa" w:w="1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High</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Filesystem (certbot)</w:t>
            </w:r>
          </w:p>
        </w:tc>
        <w:tc>
          <w:tcPr>
            <w:tcW w:type="dxa" w:w="21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Auto-renewed (90 days)</w:t>
            </w:r>
          </w:p>
        </w:tc>
      </w:tr>
      <w:tr>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Backup encryption key</w:t>
            </w:r>
          </w:p>
        </w:tc>
        <w:tc>
          <w:tcPr>
            <w:tcW w:type="dxa" w:w="11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Critical</w:t>
            </w:r>
          </w:p>
        </w:tc>
        <w:tc>
          <w:tcPr>
            <w:tcW w:type="dxa" w:w="26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Filesystem (restricted perms)</w:t>
            </w:r>
          </w:p>
        </w:tc>
        <w:tc>
          <w:tcPr>
            <w:tcW w:type="dxa" w:w="21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Annually</w:t>
            </w:r>
          </w:p>
        </w:tc>
      </w:tr>
    </w:tbl>
    <w:p>
      <w:pPr>
        <w:pStyle w:val="Heading2"/>
      </w:pPr>
      <w:r>
        <w:t xml:space="preserve">4.2 Central Platform (Hub) Secrets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200"/>
        <w:gridCol w:w="1100"/>
        <w:gridCol w:w="2600"/>
        <w:gridCol w:w="2126"/>
      </w:tblGrid>
      <w:tr>
        <w:tc>
          <w:tcPr>
            <w:tcW w:type="dxa" w:w="3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Secret</w:t>
            </w:r>
          </w:p>
        </w:tc>
        <w:tc>
          <w:tcPr>
            <w:tcW w:type="dxa" w:w="11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Sensitivity</w:t>
            </w:r>
          </w:p>
        </w:tc>
        <w:tc>
          <w:tcPr>
            <w:tcW w:type="dxa" w:w="26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Storage</w:t>
            </w:r>
          </w:p>
        </w:tc>
        <w:tc>
          <w:tcPr>
            <w:tcW w:type="dxa" w:w="21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Rotation</w:t>
            </w:r>
          </w:p>
        </w:tc>
      </w:tr>
      <w:tr>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Hub database password (PostgreSQL)</w:t>
            </w:r>
          </w:p>
        </w:tc>
        <w:tc>
          <w:tcPr>
            <w:tcW w:type="dxa" w:w="11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Critical</w:t>
            </w:r>
          </w:p>
        </w:tc>
        <w:tc>
          <w:tcPr>
            <w:tcW w:type="dxa" w:w="26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Environment variable</w:t>
            </w:r>
          </w:p>
        </w:tc>
        <w:tc>
          <w:tcPr>
            <w:tcW w:type="dxa" w:w="21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90 days</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NextAuth secret</w:t>
            </w:r>
          </w:p>
        </w:tc>
        <w:tc>
          <w:tcPr>
            <w:tcW w:type="dxa" w:w="1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Critical</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Environment variable</w:t>
            </w:r>
          </w:p>
        </w:tc>
        <w:tc>
          <w:tcPr>
            <w:tcW w:type="dxa" w:w="21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180 days</w:t>
            </w:r>
          </w:p>
        </w:tc>
      </w:tr>
      <w:tr>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Stripe secret key</w:t>
            </w:r>
          </w:p>
        </w:tc>
        <w:tc>
          <w:tcPr>
            <w:tcW w:type="dxa" w:w="11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Critical</w:t>
            </w:r>
          </w:p>
        </w:tc>
        <w:tc>
          <w:tcPr>
            <w:tcW w:type="dxa" w:w="26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Environment variable</w:t>
            </w:r>
          </w:p>
        </w:tc>
        <w:tc>
          <w:tcPr>
            <w:tcW w:type="dxa" w:w="21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Annually (or on compromise)</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 webhook secret</w:t>
            </w:r>
          </w:p>
        </w:tc>
        <w:tc>
          <w:tcPr>
            <w:tcW w:type="dxa" w:w="1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High</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Environment variable</w:t>
            </w:r>
          </w:p>
        </w:tc>
        <w:tc>
          <w:tcPr>
            <w:tcW w:type="dxa" w:w="21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Annually</w:t>
            </w:r>
          </w:p>
        </w:tc>
      </w:tr>
      <w:tr>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Resend API key (transactional email)</w:t>
            </w:r>
          </w:p>
        </w:tc>
        <w:tc>
          <w:tcPr>
            <w:tcW w:type="dxa" w:w="11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Medium</w:t>
            </w:r>
          </w:p>
        </w:tc>
        <w:tc>
          <w:tcPr>
            <w:tcW w:type="dxa" w:w="26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Environment variable</w:t>
            </w:r>
          </w:p>
        </w:tc>
        <w:tc>
          <w:tcPr>
            <w:tcW w:type="dxa" w:w="21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180 days</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Gitea registry credentials</w:t>
            </w:r>
          </w:p>
        </w:tc>
        <w:tc>
          <w:tcPr>
            <w:tcW w:type="dxa" w:w="1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High</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CI secrets (Gitea Actions)</w:t>
            </w:r>
          </w:p>
        </w:tc>
        <w:tc>
          <w:tcPr>
            <w:tcW w:type="dxa" w:w="21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Quarterly</w:t>
            </w:r>
          </w:p>
        </w:tc>
      </w:tr>
      <w:tr>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Staging/production SSH keys</w:t>
            </w:r>
          </w:p>
        </w:tc>
        <w:tc>
          <w:tcPr>
            <w:tcW w:type="dxa" w:w="11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Critical</w:t>
            </w:r>
          </w:p>
        </w:tc>
        <w:tc>
          <w:tcPr>
            <w:tcW w:type="dxa" w:w="26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CI secrets (Gitea Actions)</w:t>
            </w:r>
          </w:p>
        </w:tc>
        <w:tc>
          <w:tcPr>
            <w:tcW w:type="dxa" w:w="21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Quarterly</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Hub admin token (for CI deployments)</w:t>
            </w:r>
          </w:p>
        </w:tc>
        <w:tc>
          <w:tcPr>
            <w:tcW w:type="dxa" w:w="1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Critical</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CI secrets (Gitea Actions)</w:t>
            </w:r>
          </w:p>
        </w:tc>
        <w:tc>
          <w:tcPr>
            <w:tcW w:type="dxa" w:w="21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Quarterly</w:t>
            </w:r>
          </w:p>
        </w:tc>
      </w:tr>
      <w:tr>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Cloudflare API token (DNS automation)</w:t>
            </w:r>
          </w:p>
        </w:tc>
        <w:tc>
          <w:tcPr>
            <w:tcW w:type="dxa" w:w="11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High</w:t>
            </w:r>
          </w:p>
        </w:tc>
        <w:tc>
          <w:tcPr>
            <w:tcW w:type="dxa" w:w="26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Environment variable</w:t>
            </w:r>
          </w:p>
        </w:tc>
        <w:tc>
          <w:tcPr>
            <w:tcW w:type="dxa" w:w="21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180 days</w:t>
            </w:r>
          </w:p>
        </w:tc>
      </w:tr>
    </w:tbl>
    <w:p>
      <w:pPr>
        <w:pStyle w:val="Heading2"/>
      </w:pPr>
      <w:r>
        <w:t xml:space="preserve">4.3 LLM Provider Secrets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200"/>
        <w:gridCol w:w="1100"/>
        <w:gridCol w:w="2600"/>
        <w:gridCol w:w="2126"/>
      </w:tblGrid>
      <w:tr>
        <w:tc>
          <w:tcPr>
            <w:tcW w:type="dxa" w:w="3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Secret</w:t>
            </w:r>
          </w:p>
        </w:tc>
        <w:tc>
          <w:tcPr>
            <w:tcW w:type="dxa" w:w="11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Sensitivity</w:t>
            </w:r>
          </w:p>
        </w:tc>
        <w:tc>
          <w:tcPr>
            <w:tcW w:type="dxa" w:w="26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Storage</w:t>
            </w:r>
          </w:p>
        </w:tc>
        <w:tc>
          <w:tcPr>
            <w:tcW w:type="dxa" w:w="21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Rotation</w:t>
            </w:r>
          </w:p>
        </w:tc>
      </w:tr>
      <w:tr>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OpenRouter API key</w:t>
            </w:r>
          </w:p>
        </w:tc>
        <w:tc>
          <w:tcPr>
            <w:tcW w:type="dxa" w:w="11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Critical</w:t>
            </w:r>
          </w:p>
        </w:tc>
        <w:tc>
          <w:tcPr>
            <w:tcW w:type="dxa" w:w="26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Tenant VPS environment variable</w:t>
            </w:r>
          </w:p>
        </w:tc>
        <w:tc>
          <w:tcPr>
            <w:tcW w:type="dxa" w:w="21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90 days</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Anthropic API key (direct, if used)</w:t>
            </w:r>
          </w:p>
        </w:tc>
        <w:tc>
          <w:tcPr>
            <w:tcW w:type="dxa" w:w="1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Critical</w:t>
            </w:r>
          </w:p>
        </w:tc>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Tenant VPS environment variable</w:t>
            </w:r>
          </w:p>
        </w:tc>
        <w:tc>
          <w:tcPr>
            <w:tcW w:type="dxa" w:w="21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90 days</w:t>
            </w:r>
          </w:p>
        </w:tc>
      </w:tr>
      <w:tr>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Google AI API key (Gemini, if used)</w:t>
            </w:r>
          </w:p>
        </w:tc>
        <w:tc>
          <w:tcPr>
            <w:tcW w:type="dxa" w:w="11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High</w:t>
            </w:r>
          </w:p>
        </w:tc>
        <w:tc>
          <w:tcPr>
            <w:tcW w:type="dxa" w:w="26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Tenant VPS environment variable</w:t>
            </w:r>
          </w:p>
        </w:tc>
        <w:tc>
          <w:tcPr>
            <w:tcW w:type="dxa" w:w="21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90 days</w:t>
            </w:r>
          </w:p>
        </w:tc>
      </w:tr>
    </w:tbl>
    <w:p>
      <w:r>
        <w:br w:type="page"/>
      </w:r>
    </w:p>
    <w:p>
      <w:pPr>
        <w:pStyle w:val="Heading1"/>
      </w:pPr>
      <w:r>
        <w:t xml:space="preserve">5. Operational Procedures</w:t>
      </w:r>
    </w:p>
    <w:p>
      <w:pPr>
        <w:pStyle w:val="Heading2"/>
      </w:pPr>
      <w:r>
        <w:t xml:space="preserve">5.1 Credential Provisioning (New Customer Onboarding)</w:t>
      </w:r>
    </w:p>
    <w:p>
      <w:pPr>
        <w:spacing w:after="120"/>
      </w:pPr>
      <w:r>
        <w:rPr>
          <w:rFonts w:ascii="Arial" w:cs="Arial" w:eastAsia="Arial" w:hAnsi="Arial"/>
          <w:sz w:val="22"/>
          <w:szCs w:val="22"/>
        </w:rPr>
        <w:t xml:space="preserve">When a new customer VPS is provisioned, the provisioner (step-04-generate-secrets.sh) auto-generates all tool credentials. The process is fully automated and deterministic.</w:t>
      </w:r>
    </w:p>
    <w:p>
      <w:pPr>
        <w:pStyle w:val="ListParagraph"/>
        <w:numPr>
          <w:ilvl w:val="0"/>
          <w:numId w:val="3"/>
        </w:numPr>
        <w:spacing w:after="60"/>
      </w:pPr>
      <w:r>
        <w:rPr>
          <w:rFonts w:ascii="Arial" w:cs="Arial" w:eastAsia="Arial" w:hAnsi="Arial"/>
          <w:sz w:val="22"/>
          <w:szCs w:val="22"/>
        </w:rPr>
        <w:t xml:space="preserve">Provisioner generates cryptographically random passwords for all tool databases and admin accounts (32+ characters, alphanumeric + symbols).</w:t>
      </w:r>
    </w:p>
    <w:p>
      <w:pPr>
        <w:pStyle w:val="ListParagraph"/>
        <w:numPr>
          <w:ilvl w:val="0"/>
          <w:numId w:val="3"/>
        </w:numPr>
        <w:spacing w:after="60"/>
      </w:pPr>
      <w:r>
        <w:rPr>
          <w:rFonts w:ascii="Arial" w:cs="Arial" w:eastAsia="Arial" w:hAnsi="Arial"/>
          <w:sz w:val="22"/>
          <w:szCs w:val="22"/>
        </w:rPr>
        <w:t xml:space="preserve">Passwords are written to the tenant .env file and injected into each tool’s Docker Compose environment.</w:t>
      </w:r>
    </w:p>
    <w:p>
      <w:pPr>
        <w:pStyle w:val="ListParagraph"/>
        <w:numPr>
          <w:ilvl w:val="0"/>
          <w:numId w:val="3"/>
        </w:numPr>
        <w:spacing w:after="60"/>
      </w:pPr>
      <w:r>
        <w:rPr>
          <w:rFonts w:ascii="Arial" w:cs="Arial" w:eastAsia="Arial" w:hAnsi="Arial"/>
          <w:sz w:val="22"/>
          <w:szCs w:val="22"/>
        </w:rPr>
        <w:t xml:space="preserve">The Safety Wrapper initializes its encrypted SQLite registry and imports all generated credentials.</w:t>
      </w:r>
    </w:p>
    <w:p>
      <w:pPr>
        <w:pStyle w:val="ListParagraph"/>
        <w:numPr>
          <w:ilvl w:val="0"/>
          <w:numId w:val="3"/>
        </w:numPr>
        <w:spacing w:after="60"/>
      </w:pPr>
      <w:r>
        <w:rPr>
          <w:rFonts w:ascii="Arial" w:cs="Arial" w:eastAsia="Arial" w:hAnsi="Arial"/>
          <w:sz w:val="22"/>
          <w:szCs w:val="22"/>
        </w:rPr>
        <w:t xml:space="preserve">The Safety Wrapper registers with the Hub, receiving its unique API key.</w:t>
      </w:r>
    </w:p>
    <w:p>
      <w:pPr>
        <w:pStyle w:val="ListParagraph"/>
        <w:numPr>
          <w:ilvl w:val="0"/>
          <w:numId w:val="3"/>
        </w:numPr>
        <w:spacing w:after="60"/>
      </w:pPr>
      <w:r>
        <w:rPr>
          <w:rFonts w:ascii="Arial" w:cs="Arial" w:eastAsia="Arial" w:hAnsi="Arial"/>
          <w:sz w:val="22"/>
          <w:szCs w:val="22"/>
        </w:rPr>
        <w:t xml:space="preserve">The provisioner verifies all tools are accessible with the generated credentials.</w:t>
      </w:r>
    </w:p>
    <w:p>
      <w:pPr>
        <w:pStyle w:val="ListParagraph"/>
        <w:numPr>
          <w:ilvl w:val="0"/>
          <w:numId w:val="3"/>
        </w:numPr>
        <w:spacing w:after="60"/>
      </w:pPr>
      <w:r>
        <w:rPr>
          <w:rFonts w:ascii="Arial" w:cs="Arial" w:eastAsia="Arial" w:hAnsi="Arial"/>
          <w:sz w:val="22"/>
          <w:szCs w:val="22"/>
        </w:rPr>
        <w:t xml:space="preserve">The .env file is permission-locked (chmod 600, owned by the letsbe system user).</w:t>
      </w:r>
    </w:p>
    <w:p>
      <w:pPr>
        <w:pStyle w:val="Heading2"/>
      </w:pPr>
      <w:r>
        <w:t xml:space="preserve">5.2 Credential Rotation</w:t>
      </w:r>
    </w:p>
    <w:p>
      <w:pPr>
        <w:spacing w:after="120"/>
      </w:pPr>
      <w:r>
        <w:rPr>
          <w:rFonts w:ascii="Arial" w:cs="Arial" w:eastAsia="Arial" w:hAnsi="Arial"/>
          <w:sz w:val="22"/>
          <w:szCs w:val="22"/>
        </w:rPr>
        <w:t xml:space="preserve">Credential rotation follows a tiered schedule based on sensitivity. Automated rotation is the target; manual rotation is the fallback until automation is implemented.</w:t>
      </w:r>
    </w:p>
    <w:p>
      <w:pPr>
        <w:spacing w:after="120"/>
      </w:pPr>
      <w:r>
        <w:rPr>
          <w:rFonts w:ascii="Arial" w:cs="Arial" w:eastAsia="Arial" w:hAnsi="Arial"/>
          <w:b/>
          <w:bCs/>
          <w:sz w:val="22"/>
          <w:szCs w:val="22"/>
        </w:rPr>
        <w:t xml:space="preserve">Rotation schedule: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500"/>
        <w:gridCol w:w="4200"/>
        <w:gridCol w:w="3326"/>
      </w:tblGrid>
      <w:tr>
        <w:tc>
          <w:tcPr>
            <w:tcW w:type="dxa" w:w="15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Cadence</w:t>
            </w:r>
          </w:p>
        </w:tc>
        <w:tc>
          <w:tcPr>
            <w:tcW w:type="dxa" w:w="4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Secrets</w:t>
            </w:r>
          </w:p>
        </w:tc>
        <w:tc>
          <w:tcPr>
            <w:tcW w:type="dxa" w:w="33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Method</w:t>
            </w:r>
          </w:p>
        </w:tc>
      </w:tr>
      <w:tr>
        <w:tc>
          <w:tcPr>
            <w:tcW w:type="dxa" w:w="15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90 days</w:t>
            </w:r>
          </w:p>
        </w:tc>
        <w:tc>
          <w:tcPr>
            <w:tcW w:type="dxa" w:w="4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Tool database passwords, tool admin passwords, OpenClaw gateway token, OpenRouter API key</w:t>
            </w:r>
          </w:p>
        </w:tc>
        <w:tc>
          <w:tcPr>
            <w:tcW w:type="dxa" w:w="33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Automated: Safety Wrapper initiates rotation, updates registry, restarts affected containers</w:t>
            </w:r>
          </w:p>
        </w:tc>
      </w:tr>
      <w:tr>
        <w:tc>
          <w:tcPr>
            <w:tcW w:type="dxa" w:w="1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180 days</w:t>
            </w:r>
          </w:p>
        </w:tc>
        <w:tc>
          <w:tcPr>
            <w:tcW w:type="dxa" w:w="4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Safety Wrapper → Hub API key, NextAuth secret, Resend API key, Cloudflare token</w:t>
            </w:r>
          </w:p>
        </w:tc>
        <w:tc>
          <w:tcPr>
            <w:tcW w:type="dxa" w:w="33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Semi-automated: Hub generates new key, pushes to Safety Wrapper via heartbeat protocol</w:t>
            </w:r>
          </w:p>
        </w:tc>
      </w:tr>
      <w:tr>
        <w:tc>
          <w:tcPr>
            <w:tcW w:type="dxa" w:w="15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Quarterly</w:t>
            </w:r>
          </w:p>
        </w:tc>
        <w:tc>
          <w:tcPr>
            <w:tcW w:type="dxa" w:w="4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CI/CD secrets (registry creds, SSH keys, Hub admin token)</w:t>
            </w:r>
          </w:p>
        </w:tc>
        <w:tc>
          <w:tcPr>
            <w:tcW w:type="dxa" w:w="33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Manual: Engineer rotates in Gitea Actions secrets, verifies CI pipeline</w:t>
            </w:r>
          </w:p>
        </w:tc>
      </w:tr>
      <w:tr>
        <w:tc>
          <w:tcPr>
            <w:tcW w:type="dxa" w:w="1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Annually</w:t>
            </w:r>
          </w:p>
        </w:tc>
        <w:tc>
          <w:tcPr>
            <w:tcW w:type="dxa" w:w="4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 keys, backup encryption key</w:t>
            </w:r>
          </w:p>
        </w:tc>
        <w:tc>
          <w:tcPr>
            <w:tcW w:type="dxa" w:w="33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Manual: Rotate in provider dashboard, update environment variables, verify billing flow</w:t>
            </w:r>
          </w:p>
        </w:tc>
      </w:tr>
      <w:tr>
        <w:tc>
          <w:tcPr>
            <w:tcW w:type="dxa" w:w="15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On compromise</w:t>
            </w:r>
          </w:p>
        </w:tc>
        <w:tc>
          <w:tcPr>
            <w:tcW w:type="dxa" w:w="4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Any secret suspected of exposure</w:t>
            </w:r>
          </w:p>
        </w:tc>
        <w:tc>
          <w:tcPr>
            <w:tcW w:type="dxa" w:w="33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Emergency: follow incident response procedure (Section 6)</w:t>
            </w:r>
          </w:p>
        </w:tc>
      </w:tr>
    </w:tbl>
    <w:p>
      <w:pPr>
        <w:spacing w:after="120"/>
      </w:pPr>
      <w:r>
        <w:rPr>
          <w:rFonts w:ascii="Arial" w:cs="Arial" w:eastAsia="Arial" w:hAnsi="Arial"/>
          <w:b/>
          <w:bCs/>
          <w:sz w:val="22"/>
          <w:szCs w:val="22"/>
        </w:rPr>
        <w:t xml:space="preserve">Rotation procedure (automated, target state):</w:t>
      </w:r>
    </w:p>
    <w:p>
      <w:pPr>
        <w:pStyle w:val="ListParagraph"/>
        <w:numPr>
          <w:ilvl w:val="0"/>
          <w:numId w:val="4"/>
        </w:numPr>
        <w:spacing w:after="60"/>
      </w:pPr>
      <w:r>
        <w:rPr>
          <w:rFonts w:ascii="Arial" w:cs="Arial" w:eastAsia="Arial" w:hAnsi="Arial"/>
          <w:sz w:val="22"/>
          <w:szCs w:val="22"/>
        </w:rPr>
        <w:t xml:space="preserve">Safety Wrapper checks rotation schedule daily at 4:00 AM UTC.</w:t>
      </w:r>
    </w:p>
    <w:p>
      <w:pPr>
        <w:pStyle w:val="ListParagraph"/>
        <w:numPr>
          <w:ilvl w:val="0"/>
          <w:numId w:val="4"/>
        </w:numPr>
        <w:spacing w:after="60"/>
      </w:pPr>
      <w:r>
        <w:rPr>
          <w:rFonts w:ascii="Arial" w:cs="Arial" w:eastAsia="Arial" w:hAnsi="Arial"/>
          <w:sz w:val="22"/>
          <w:szCs w:val="22"/>
        </w:rPr>
        <w:t xml:space="preserve">For each secret due for rotation: generate new credential, store in registry alongside old credential.</w:t>
      </w:r>
    </w:p>
    <w:p>
      <w:pPr>
        <w:pStyle w:val="ListParagraph"/>
        <w:numPr>
          <w:ilvl w:val="0"/>
          <w:numId w:val="4"/>
        </w:numPr>
        <w:spacing w:after="60"/>
      </w:pPr>
      <w:r>
        <w:rPr>
          <w:rFonts w:ascii="Arial" w:cs="Arial" w:eastAsia="Arial" w:hAnsi="Arial"/>
          <w:sz w:val="22"/>
          <w:szCs w:val="22"/>
        </w:rPr>
        <w:t xml:space="preserve">Update the target system (e.g., ALTER USER in PostgreSQL, update .env, restart Docker container).</w:t>
      </w:r>
    </w:p>
    <w:p>
      <w:pPr>
        <w:pStyle w:val="ListParagraph"/>
        <w:numPr>
          <w:ilvl w:val="0"/>
          <w:numId w:val="4"/>
        </w:numPr>
        <w:spacing w:after="60"/>
      </w:pPr>
      <w:r>
        <w:rPr>
          <w:rFonts w:ascii="Arial" w:cs="Arial" w:eastAsia="Arial" w:hAnsi="Arial"/>
          <w:sz w:val="22"/>
          <w:szCs w:val="22"/>
        </w:rPr>
        <w:t xml:space="preserve">Verify the new credential works (health check, test query).</w:t>
      </w:r>
    </w:p>
    <w:p>
      <w:pPr>
        <w:pStyle w:val="ListParagraph"/>
        <w:numPr>
          <w:ilvl w:val="0"/>
          <w:numId w:val="4"/>
        </w:numPr>
        <w:spacing w:after="60"/>
      </w:pPr>
      <w:r>
        <w:rPr>
          <w:rFonts w:ascii="Arial" w:cs="Arial" w:eastAsia="Arial" w:hAnsi="Arial"/>
          <w:sz w:val="22"/>
          <w:szCs w:val="22"/>
        </w:rPr>
        <w:t xml:space="preserve">If verification passes: mark old credential as deprecated (retain for 48 hours for rollback).</w:t>
      </w:r>
    </w:p>
    <w:p>
      <w:pPr>
        <w:pStyle w:val="ListParagraph"/>
        <w:numPr>
          <w:ilvl w:val="0"/>
          <w:numId w:val="4"/>
        </w:numPr>
        <w:spacing w:after="60"/>
      </w:pPr>
      <w:r>
        <w:rPr>
          <w:rFonts w:ascii="Arial" w:cs="Arial" w:eastAsia="Arial" w:hAnsi="Arial"/>
          <w:sz w:val="22"/>
          <w:szCs w:val="22"/>
        </w:rPr>
        <w:t xml:space="preserve">If verification fails: rollback to old credential, log failure, alert via Hub.</w:t>
      </w:r>
    </w:p>
    <w:p>
      <w:pPr>
        <w:pStyle w:val="ListParagraph"/>
        <w:numPr>
          <w:ilvl w:val="0"/>
          <w:numId w:val="4"/>
        </w:numPr>
        <w:spacing w:after="60"/>
      </w:pPr>
      <w:r>
        <w:rPr>
          <w:rFonts w:ascii="Arial" w:cs="Arial" w:eastAsia="Arial" w:hAnsi="Arial"/>
          <w:sz w:val="22"/>
          <w:szCs w:val="22"/>
        </w:rPr>
        <w:t xml:space="preserve">After 48-hour grace period: purge old credential from registry.</w:t>
      </w:r>
    </w:p>
    <w:p>
      <w:pPr>
        <w:pStyle w:val="Heading2"/>
      </w:pPr>
      <w:r>
        <w:t xml:space="preserve">5.3 Adding a New Secret to the Registry</w:t>
      </w:r>
    </w:p>
    <w:p>
      <w:pPr>
        <w:spacing w:after="120"/>
      </w:pPr>
      <w:r>
        <w:rPr>
          <w:rFonts w:ascii="Arial" w:cs="Arial" w:eastAsia="Arial" w:hAnsi="Arial"/>
          <w:sz w:val="22"/>
          <w:szCs w:val="22"/>
        </w:rPr>
        <w:t xml:space="preserve">When a new tool is installed on a tenant VPS or a new integration is configured, its credentials must be added to the secrets registry.</w:t>
      </w:r>
    </w:p>
    <w:p>
      <w:pPr>
        <w:pStyle w:val="ListParagraph"/>
        <w:numPr>
          <w:ilvl w:val="0"/>
          <w:numId w:val="5"/>
        </w:numPr>
        <w:spacing w:after="60"/>
      </w:pPr>
      <w:r>
        <w:rPr>
          <w:rFonts w:ascii="Arial" w:cs="Arial" w:eastAsia="Arial" w:hAnsi="Arial"/>
          <w:sz w:val="22"/>
          <w:szCs w:val="22"/>
        </w:rPr>
        <w:t xml:space="preserve">Generate a cryptographically random credential (minimum 32 characters).</w:t>
      </w:r>
    </w:p>
    <w:p>
      <w:pPr>
        <w:pStyle w:val="ListParagraph"/>
        <w:numPr>
          <w:ilvl w:val="0"/>
          <w:numId w:val="5"/>
        </w:numPr>
        <w:spacing w:after="60"/>
      </w:pPr>
      <w:r>
        <w:rPr>
          <w:rFonts w:ascii="Arial" w:cs="Arial" w:eastAsia="Arial" w:hAnsi="Arial"/>
          <w:sz w:val="22"/>
          <w:szCs w:val="22"/>
        </w:rPr>
        <w:t xml:space="preserve">Add the credential to the encrypted SQLite registry via the Safety Wrapper’s secrets API (Unix socket, localhost only).</w:t>
      </w:r>
    </w:p>
    <w:p>
      <w:pPr>
        <w:pStyle w:val="ListParagraph"/>
        <w:numPr>
          <w:ilvl w:val="0"/>
          <w:numId w:val="5"/>
        </w:numPr>
        <w:spacing w:after="60"/>
      </w:pPr>
      <w:r>
        <w:rPr>
          <w:rFonts w:ascii="Arial" w:cs="Arial" w:eastAsia="Arial" w:hAnsi="Arial"/>
          <w:sz w:val="22"/>
          <w:szCs w:val="22"/>
        </w:rPr>
        <w:t xml:space="preserve">Register the credential name in the Aho-Corasick pattern set (Layer 1 of the redaction pipeline) so it will be caught in outbound traffic.</w:t>
      </w:r>
    </w:p>
    <w:p>
      <w:pPr>
        <w:pStyle w:val="ListParagraph"/>
        <w:numPr>
          <w:ilvl w:val="0"/>
          <w:numId w:val="5"/>
        </w:numPr>
        <w:spacing w:after="60"/>
      </w:pPr>
      <w:r>
        <w:rPr>
          <w:rFonts w:ascii="Arial" w:cs="Arial" w:eastAsia="Arial" w:hAnsi="Arial"/>
          <w:sz w:val="22"/>
          <w:szCs w:val="22"/>
        </w:rPr>
        <w:t xml:space="preserve">Update the agent’s tool configuration to use SECRET_REF:new_secret_name instead of the raw value.</w:t>
      </w:r>
    </w:p>
    <w:p>
      <w:pPr>
        <w:pStyle w:val="ListParagraph"/>
        <w:numPr>
          <w:ilvl w:val="0"/>
          <w:numId w:val="5"/>
        </w:numPr>
        <w:spacing w:after="60"/>
      </w:pPr>
      <w:r>
        <w:rPr>
          <w:rFonts w:ascii="Arial" w:cs="Arial" w:eastAsia="Arial" w:hAnsi="Arial"/>
          <w:sz w:val="22"/>
          <w:szCs w:val="22"/>
        </w:rPr>
        <w:t xml:space="preserve">Test: run a tool command that uses the secret and verify the audit log shows the SECRET_REF resolution.</w:t>
      </w:r>
    </w:p>
    <w:p>
      <w:pPr>
        <w:pStyle w:val="Heading2"/>
      </w:pPr>
      <w:r>
        <w:t xml:space="preserve">5.4 Removing a Secret</w:t>
      </w:r>
    </w:p>
    <w:p>
      <w:pPr>
        <w:pStyle w:val="ListParagraph"/>
        <w:numPr>
          <w:ilvl w:val="0"/>
          <w:numId w:val="6"/>
        </w:numPr>
        <w:spacing w:after="60"/>
      </w:pPr>
      <w:r>
        <w:rPr>
          <w:rFonts w:ascii="Arial" w:cs="Arial" w:eastAsia="Arial" w:hAnsi="Arial"/>
          <w:sz w:val="22"/>
          <w:szCs w:val="22"/>
        </w:rPr>
        <w:t xml:space="preserve">Remove the SECRET_REF from all agent configurations.</w:t>
      </w:r>
    </w:p>
    <w:p>
      <w:pPr>
        <w:pStyle w:val="ListParagraph"/>
        <w:numPr>
          <w:ilvl w:val="0"/>
          <w:numId w:val="6"/>
        </w:numPr>
        <w:spacing w:after="60"/>
      </w:pPr>
      <w:r>
        <w:rPr>
          <w:rFonts w:ascii="Arial" w:cs="Arial" w:eastAsia="Arial" w:hAnsi="Arial"/>
          <w:sz w:val="22"/>
          <w:szCs w:val="22"/>
        </w:rPr>
        <w:t xml:space="preserve">Mark the secret as deprecated in the registry (do not delete immediately).</w:t>
      </w:r>
    </w:p>
    <w:p>
      <w:pPr>
        <w:pStyle w:val="ListParagraph"/>
        <w:numPr>
          <w:ilvl w:val="0"/>
          <w:numId w:val="6"/>
        </w:numPr>
        <w:spacing w:after="60"/>
      </w:pPr>
      <w:r>
        <w:rPr>
          <w:rFonts w:ascii="Arial" w:cs="Arial" w:eastAsia="Arial" w:hAnsi="Arial"/>
          <w:sz w:val="22"/>
          <w:szCs w:val="22"/>
        </w:rPr>
        <w:t xml:space="preserve">After 7 days: verify no audit log entries reference the secret.</w:t>
      </w:r>
    </w:p>
    <w:p>
      <w:pPr>
        <w:pStyle w:val="ListParagraph"/>
        <w:numPr>
          <w:ilvl w:val="0"/>
          <w:numId w:val="6"/>
        </w:numPr>
        <w:spacing w:after="60"/>
      </w:pPr>
      <w:r>
        <w:rPr>
          <w:rFonts w:ascii="Arial" w:cs="Arial" w:eastAsia="Arial" w:hAnsi="Arial"/>
          <w:sz w:val="22"/>
          <w:szCs w:val="22"/>
        </w:rPr>
        <w:t xml:space="preserve">Purge from encrypted registry.</w:t>
      </w:r>
    </w:p>
    <w:p>
      <w:r>
        <w:br w:type="page"/>
      </w:r>
    </w:p>
    <w:p>
      <w:pPr>
        <w:pStyle w:val="Heading1"/>
      </w:pPr>
      <w:r>
        <w:t xml:space="preserve">6. Incident Response: Secret Exposure</w:t>
      </w:r>
    </w:p>
    <w:p>
      <w:pPr>
        <w:pStyle w:val="Heading2"/>
      </w:pPr>
      <w:r>
        <w:t xml:space="preserve">6.1 Severity Classification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500"/>
        <w:gridCol w:w="2200"/>
        <w:gridCol w:w="3200"/>
        <w:gridCol w:w="2126"/>
      </w:tblGrid>
      <w:tr>
        <w:tc>
          <w:tcPr>
            <w:tcW w:type="dxa" w:w="15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Severity</w:t>
            </w:r>
          </w:p>
        </w:tc>
        <w:tc>
          <w:tcPr>
            <w:tcW w:type="dxa" w:w="2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Description</w:t>
            </w:r>
          </w:p>
        </w:tc>
        <w:tc>
          <w:tcPr>
            <w:tcW w:type="dxa" w:w="3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Examples</w:t>
            </w:r>
          </w:p>
        </w:tc>
        <w:tc>
          <w:tcPr>
            <w:tcW w:type="dxa" w:w="21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Response Time</w:t>
            </w:r>
          </w:p>
        </w:tc>
      </w:tr>
      <w:tr>
        <w:tc>
          <w:tcPr>
            <w:tcW w:type="dxa" w:w="15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P0 — Critical</w:t>
            </w:r>
          </w:p>
        </w:tc>
        <w:tc>
          <w:tcPr>
            <w:tcW w:type="dxa" w:w="2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Secret confirmed exposed to external party or LLM provider</w:t>
            </w:r>
          </w:p>
        </w:tc>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Redaction bypass detected in Secrets Proxy; credential found in LLM provider logs</w:t>
            </w:r>
          </w:p>
        </w:tc>
        <w:tc>
          <w:tcPr>
            <w:tcW w:type="dxa" w:w="21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Immediate (within 15 minutes)</w:t>
            </w:r>
          </w:p>
        </w:tc>
      </w:tr>
      <w:tr>
        <w:tc>
          <w:tcPr>
            <w:tcW w:type="dxa" w:w="1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P1 — High</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Secret potentially exposed but not confirmed</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Secrets Proxy process crashed and restarted; unusual outbound traffic pattern detected</w:t>
            </w:r>
          </w:p>
        </w:tc>
        <w:tc>
          <w:tcPr>
            <w:tcW w:type="dxa" w:w="21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Within 1 hour</w:t>
            </w:r>
          </w:p>
        </w:tc>
      </w:tr>
      <w:tr>
        <w:tc>
          <w:tcPr>
            <w:tcW w:type="dxa" w:w="15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P2 — Medium</w:t>
            </w:r>
          </w:p>
        </w:tc>
        <w:tc>
          <w:tcPr>
            <w:tcW w:type="dxa" w:w="2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Secret exposed internally but not externally</w:t>
            </w:r>
          </w:p>
        </w:tc>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Raw credential appeared in Safety Wrapper debug logs; credential in git commit (caught pre-push)</w:t>
            </w:r>
          </w:p>
        </w:tc>
        <w:tc>
          <w:tcPr>
            <w:tcW w:type="dxa" w:w="21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Within 4 hours</w:t>
            </w:r>
          </w:p>
        </w:tc>
      </w:tr>
      <w:tr>
        <w:tc>
          <w:tcPr>
            <w:tcW w:type="dxa" w:w="1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P3 — Low</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Near-miss or process failure</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Rotation job failed; new secret not added to Aho-Corasick registry</w:t>
            </w:r>
          </w:p>
        </w:tc>
        <w:tc>
          <w:tcPr>
            <w:tcW w:type="dxa" w:w="21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Within 24 hours</w:t>
            </w:r>
          </w:p>
        </w:tc>
      </w:tr>
    </w:tbl>
    <w:p>
      <w:pPr>
        <w:pStyle w:val="Heading2"/>
      </w:pPr>
      <w:r>
        <w:t xml:space="preserve">6.2 P0 Response Procedure (Confirmed Exposure)</w:t>
      </w:r>
    </w:p>
    <w:p>
      <w:pPr>
        <w:pStyle w:val="ListParagraph"/>
        <w:numPr>
          <w:ilvl w:val="0"/>
          <w:numId w:val="7"/>
        </w:numPr>
        <w:spacing w:after="60"/>
      </w:pPr>
      <w:r>
        <w:rPr>
          <w:rFonts w:ascii="Arial" w:cs="Arial" w:eastAsia="Arial" w:hAnsi="Arial"/>
          <w:sz w:val="22"/>
          <w:szCs w:val="22"/>
        </w:rPr>
        <w:t xml:space="preserve">STOP all outbound LLM traffic on the affected tenant VPS immediately. Safety Wrapper issues kill signal to Secrets Proxy.</w:t>
      </w:r>
    </w:p>
    <w:p>
      <w:pPr>
        <w:pStyle w:val="ListParagraph"/>
        <w:numPr>
          <w:ilvl w:val="0"/>
          <w:numId w:val="7"/>
        </w:numPr>
        <w:spacing w:after="60"/>
      </w:pPr>
      <w:r>
        <w:rPr>
          <w:rFonts w:ascii="Arial" w:cs="Arial" w:eastAsia="Arial" w:hAnsi="Arial"/>
          <w:sz w:val="22"/>
          <w:szCs w:val="22"/>
        </w:rPr>
        <w:t xml:space="preserve">NOTIFY the Security Lead and On-Call Engineer. Escalate to Founder if customer data is affected.</w:t>
      </w:r>
    </w:p>
    <w:p>
      <w:pPr>
        <w:pStyle w:val="ListParagraph"/>
        <w:numPr>
          <w:ilvl w:val="0"/>
          <w:numId w:val="7"/>
        </w:numPr>
        <w:spacing w:after="60"/>
      </w:pPr>
      <w:r>
        <w:rPr>
          <w:rFonts w:ascii="Arial" w:cs="Arial" w:eastAsia="Arial" w:hAnsi="Arial"/>
          <w:sz w:val="22"/>
          <w:szCs w:val="22"/>
        </w:rPr>
        <w:t xml:space="preserve">ROTATE the exposed credential immediately. Generate new credential, update target system, verify.</w:t>
      </w:r>
    </w:p>
    <w:p>
      <w:pPr>
        <w:pStyle w:val="ListParagraph"/>
        <w:numPr>
          <w:ilvl w:val="0"/>
          <w:numId w:val="7"/>
        </w:numPr>
        <w:spacing w:after="60"/>
      </w:pPr>
      <w:r>
        <w:rPr>
          <w:rFonts w:ascii="Arial" w:cs="Arial" w:eastAsia="Arial" w:hAnsi="Arial"/>
          <w:sz w:val="22"/>
          <w:szCs w:val="22"/>
        </w:rPr>
        <w:t xml:space="preserve">ASSESS the blast radius. Check audit logs: which agents used the exposed secret? What data was in the prompts?</w:t>
      </w:r>
    </w:p>
    <w:p>
      <w:pPr>
        <w:pStyle w:val="ListParagraph"/>
        <w:numPr>
          <w:ilvl w:val="0"/>
          <w:numId w:val="7"/>
        </w:numPr>
        <w:spacing w:after="60"/>
      </w:pPr>
      <w:r>
        <w:rPr>
          <w:rFonts w:ascii="Arial" w:cs="Arial" w:eastAsia="Arial" w:hAnsi="Arial"/>
          <w:sz w:val="22"/>
          <w:szCs w:val="22"/>
        </w:rPr>
        <w:t xml:space="preserve">VERIFY the fix. Restart Secrets Proxy, run P0 redaction test suite against the specific secret type.</w:t>
      </w:r>
    </w:p>
    <w:p>
      <w:pPr>
        <w:pStyle w:val="ListParagraph"/>
        <w:numPr>
          <w:ilvl w:val="0"/>
          <w:numId w:val="7"/>
        </w:numPr>
        <w:spacing w:after="60"/>
      </w:pPr>
      <w:r>
        <w:rPr>
          <w:rFonts w:ascii="Arial" w:cs="Arial" w:eastAsia="Arial" w:hAnsi="Arial"/>
          <w:sz w:val="22"/>
          <w:szCs w:val="22"/>
        </w:rPr>
        <w:t xml:space="preserve">NOTIFY the affected customer if their credentials were exposed (GDPR Article 34 may apply). Provide details of what was exposed, when, and what remediation was taken.</w:t>
      </w:r>
    </w:p>
    <w:p>
      <w:pPr>
        <w:pStyle w:val="ListParagraph"/>
        <w:numPr>
          <w:ilvl w:val="0"/>
          <w:numId w:val="7"/>
        </w:numPr>
        <w:spacing w:after="60"/>
      </w:pPr>
      <w:r>
        <w:rPr>
          <w:rFonts w:ascii="Arial" w:cs="Arial" w:eastAsia="Arial" w:hAnsi="Arial"/>
          <w:sz w:val="22"/>
          <w:szCs w:val="22"/>
        </w:rPr>
        <w:t xml:space="preserve">AUDIT all other tenants running the same version. If the exposure is a systemic bug, trigger emergency rollback across all tenants.</w:t>
      </w:r>
    </w:p>
    <w:p>
      <w:pPr>
        <w:pStyle w:val="ListParagraph"/>
        <w:numPr>
          <w:ilvl w:val="0"/>
          <w:numId w:val="7"/>
        </w:numPr>
        <w:spacing w:after="60"/>
      </w:pPr>
      <w:r>
        <w:rPr>
          <w:rFonts w:ascii="Arial" w:cs="Arial" w:eastAsia="Arial" w:hAnsi="Arial"/>
          <w:sz w:val="22"/>
          <w:szCs w:val="22"/>
        </w:rPr>
        <w:t xml:space="preserve">POST-MORTEM within 24 hours. Document: what happened, why, how it was detected, timeline, remediation, and what will prevent recurrence.</w:t>
      </w:r>
    </w:p>
    <w:p>
      <w:pPr>
        <w:pStyle w:val="Heading2"/>
      </w:pPr>
      <w:r>
        <w:t xml:space="preserve">6.3 Detection Mechanisms</w:t>
      </w:r>
    </w:p>
    <w:p>
      <w:pPr>
        <w:spacing w:after="120"/>
      </w:pPr>
      <w:r>
        <w:rPr>
          <w:rFonts w:ascii="Arial" w:cs="Arial" w:eastAsia="Arial" w:hAnsi="Arial"/>
          <w:sz w:val="22"/>
          <w:szCs w:val="22"/>
        </w:rPr>
        <w:t xml:space="preserve">The platform has multiple layers of detection for secret exposure:</w:t>
      </w:r>
    </w:p>
    <w:p>
      <w:pPr>
        <w:pStyle w:val="ListParagraph"/>
        <w:numPr>
          <w:ilvl w:val="0"/>
          <w:numId w:val="2"/>
        </w:numPr>
        <w:spacing w:after="60"/>
      </w:pPr>
      <w:r>
        <w:rPr>
          <w:rFonts w:ascii="Arial" w:cs="Arial" w:eastAsia="Arial" w:hAnsi="Arial"/>
          <w:sz w:val="22"/>
          <w:szCs w:val="22"/>
        </w:rPr>
        <w:t xml:space="preserve">Secrets Proxy logging: every redaction event is logged with the secret name (not value) and the layer that caught it</w:t>
      </w:r>
    </w:p>
    <w:p>
      <w:pPr>
        <w:pStyle w:val="ListParagraph"/>
        <w:numPr>
          <w:ilvl w:val="0"/>
          <w:numId w:val="2"/>
        </w:numPr>
        <w:spacing w:after="60"/>
      </w:pPr>
      <w:r>
        <w:rPr>
          <w:rFonts w:ascii="Arial" w:cs="Arial" w:eastAsia="Arial" w:hAnsi="Arial"/>
          <w:sz w:val="22"/>
          <w:szCs w:val="22"/>
        </w:rPr>
        <w:t xml:space="preserve">Anomaly detection: Safety Wrapper monitors for spikes in redaction events (may indicate an agent probing for secrets)</w:t>
      </w:r>
    </w:p>
    <w:p>
      <w:pPr>
        <w:pStyle w:val="ListParagraph"/>
        <w:numPr>
          <w:ilvl w:val="0"/>
          <w:numId w:val="2"/>
        </w:numPr>
        <w:spacing w:after="60"/>
      </w:pPr>
      <w:r>
        <w:rPr>
          <w:rFonts w:ascii="Arial" w:cs="Arial" w:eastAsia="Arial" w:hAnsi="Arial"/>
          <w:sz w:val="22"/>
          <w:szCs w:val="22"/>
        </w:rPr>
        <w:t xml:space="preserve">Backup validation: daily backup job verifies that no raw credentials appear in backup files</w:t>
      </w:r>
    </w:p>
    <w:p>
      <w:pPr>
        <w:pStyle w:val="ListParagraph"/>
        <w:numPr>
          <w:ilvl w:val="0"/>
          <w:numId w:val="2"/>
        </w:numPr>
        <w:spacing w:after="60"/>
      </w:pPr>
      <w:r>
        <w:rPr>
          <w:rFonts w:ascii="Arial" w:cs="Arial" w:eastAsia="Arial" w:hAnsi="Arial"/>
          <w:sz w:val="22"/>
          <w:szCs w:val="22"/>
        </w:rPr>
        <w:t xml:space="preserve">CI/CD scanning: trufflehog runs on every push to detect secrets in code</w:t>
      </w:r>
    </w:p>
    <w:p>
      <w:pPr>
        <w:pStyle w:val="ListParagraph"/>
        <w:numPr>
          <w:ilvl w:val="0"/>
          <w:numId w:val="2"/>
        </w:numPr>
        <w:spacing w:after="60"/>
      </w:pPr>
      <w:r>
        <w:rPr>
          <w:rFonts w:ascii="Arial" w:cs="Arial" w:eastAsia="Arial" w:hAnsi="Arial"/>
          <w:sz w:val="22"/>
          <w:szCs w:val="22"/>
        </w:rPr>
        <w:t xml:space="preserve">Hub monitoring: heartbeat payload includes Secrets Proxy health status; missed heartbeats trigger alerts</w:t>
      </w:r>
    </w:p>
    <w:p>
      <w:r>
        <w:br w:type="page"/>
      </w:r>
    </w:p>
    <w:p>
      <w:pPr>
        <w:pStyle w:val="Heading1"/>
      </w:pPr>
      <w:r>
        <w:t xml:space="preserve">7. Secrets in CI/CD</w:t>
      </w:r>
    </w:p>
    <w:p>
      <w:pPr>
        <w:spacing w:after="120"/>
      </w:pPr>
      <w:r>
        <w:rPr>
          <w:rFonts w:ascii="Arial" w:cs="Arial" w:eastAsia="Arial" w:hAnsi="Arial"/>
          <w:sz w:val="22"/>
          <w:szCs w:val="22"/>
        </w:rPr>
        <w:t xml:space="preserve">CI/CD pipelines handle secrets with strict rules to prevent leakage.</w:t>
      </w:r>
    </w:p>
    <w:p>
      <w:pPr>
        <w:pStyle w:val="Heading2"/>
      </w:pPr>
      <w:r>
        <w:t xml:space="preserve">7.1 Rules</w:t>
      </w:r>
    </w:p>
    <w:p>
      <w:pPr>
        <w:pStyle w:val="ListParagraph"/>
        <w:numPr>
          <w:ilvl w:val="0"/>
          <w:numId w:val="2"/>
        </w:numPr>
        <w:spacing w:after="60"/>
      </w:pPr>
      <w:r>
        <w:rPr>
          <w:rFonts w:ascii="Arial" w:cs="Arial" w:eastAsia="Arial" w:hAnsi="Arial"/>
          <w:sz w:val="22"/>
          <w:szCs w:val="22"/>
        </w:rPr>
        <w:t xml:space="preserve">Never put secrets in workflow YAML files</w:t>
      </w:r>
    </w:p>
    <w:p>
      <w:pPr>
        <w:pStyle w:val="ListParagraph"/>
        <w:numPr>
          <w:ilvl w:val="0"/>
          <w:numId w:val="2"/>
        </w:numPr>
        <w:spacing w:after="60"/>
      </w:pPr>
      <w:r>
        <w:rPr>
          <w:rFonts w:ascii="Arial" w:cs="Arial" w:eastAsia="Arial" w:hAnsi="Arial"/>
          <w:sz w:val="22"/>
          <w:szCs w:val="22"/>
        </w:rPr>
        <w:t xml:space="preserve">Never echo secrets in CI logs (use ::add-mask:: for Gitea Actions)</w:t>
      </w:r>
    </w:p>
    <w:p>
      <w:pPr>
        <w:pStyle w:val="ListParagraph"/>
        <w:numPr>
          <w:ilvl w:val="0"/>
          <w:numId w:val="2"/>
        </w:numPr>
        <w:spacing w:after="60"/>
      </w:pPr>
      <w:r>
        <w:rPr>
          <w:rFonts w:ascii="Arial" w:cs="Arial" w:eastAsia="Arial" w:hAnsi="Arial"/>
          <w:sz w:val="22"/>
          <w:szCs w:val="22"/>
        </w:rPr>
        <w:t xml:space="preserve">Never pass secrets as command-line arguments (use environment variables)</w:t>
      </w:r>
    </w:p>
    <w:p>
      <w:pPr>
        <w:pStyle w:val="ListParagraph"/>
        <w:numPr>
          <w:ilvl w:val="0"/>
          <w:numId w:val="2"/>
        </w:numPr>
        <w:spacing w:after="60"/>
      </w:pPr>
      <w:r>
        <w:rPr>
          <w:rFonts w:ascii="Arial" w:cs="Arial" w:eastAsia="Arial" w:hAnsi="Arial"/>
          <w:sz w:val="22"/>
          <w:szCs w:val="22"/>
        </w:rPr>
        <w:t xml:space="preserve">SSH keys: use deploy keys with minimal permissions (read-only for CI, write for deploy)</w:t>
      </w:r>
    </w:p>
    <w:p>
      <w:pPr>
        <w:pStyle w:val="ListParagraph"/>
        <w:numPr>
          <w:ilvl w:val="0"/>
          <w:numId w:val="2"/>
        </w:numPr>
        <w:spacing w:after="60"/>
      </w:pPr>
      <w:r>
        <w:rPr>
          <w:rFonts w:ascii="Arial" w:cs="Arial" w:eastAsia="Arial" w:hAnsi="Arial"/>
          <w:sz w:val="22"/>
          <w:szCs w:val="22"/>
        </w:rPr>
        <w:t xml:space="preserve">Rotate all CI secrets quarterly</w:t>
      </w:r>
    </w:p>
    <w:p>
      <w:pPr>
        <w:pStyle w:val="ListParagraph"/>
        <w:numPr>
          <w:ilvl w:val="0"/>
          <w:numId w:val="2"/>
        </w:numPr>
        <w:spacing w:after="60"/>
      </w:pPr>
      <w:r>
        <w:rPr>
          <w:rFonts w:ascii="Arial" w:cs="Arial" w:eastAsia="Arial" w:hAnsi="Arial"/>
          <w:sz w:val="22"/>
          <w:szCs w:val="22"/>
        </w:rPr>
        <w:t xml:space="preserve">Security scan (trufflehog) runs on every push and blocks merge if secrets detected</w:t>
      </w:r>
    </w:p>
    <w:p>
      <w:pPr>
        <w:pStyle w:val="Heading2"/>
      </w:pPr>
      <w:r>
        <w:t xml:space="preserve">7.2 Gitea Actions Secrets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400"/>
        <w:gridCol w:w="1500"/>
        <w:gridCol w:w="3200"/>
        <w:gridCol w:w="1926"/>
      </w:tblGrid>
      <w:tr>
        <w:tc>
          <w:tcPr>
            <w:tcW w:type="dxa" w:w="24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Secret Name</w:t>
            </w:r>
          </w:p>
        </w:tc>
        <w:tc>
          <w:tcPr>
            <w:tcW w:type="dxa" w:w="15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Scope</w:t>
            </w:r>
          </w:p>
        </w:tc>
        <w:tc>
          <w:tcPr>
            <w:tcW w:type="dxa" w:w="3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Purpose</w:t>
            </w:r>
          </w:p>
        </w:tc>
        <w:tc>
          <w:tcPr>
            <w:tcW w:type="dxa" w:w="19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Rotation</w:t>
            </w:r>
          </w:p>
        </w:tc>
      </w:tr>
      <w:tr>
        <w:tc>
          <w:tcPr>
            <w:tcW w:type="dxa" w:w="24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REGISTRY_USER</w:t>
            </w:r>
          </w:p>
        </w:tc>
        <w:tc>
          <w:tcPr>
            <w:tcW w:type="dxa" w:w="15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Organization</w:t>
            </w:r>
          </w:p>
        </w:tc>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Docker registry login</w:t>
            </w:r>
          </w:p>
        </w:tc>
        <w:tc>
          <w:tcPr>
            <w:tcW w:type="dxa" w:w="19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Quarterly</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REGISTRY_PASSWORD</w:t>
            </w:r>
          </w:p>
        </w:tc>
        <w:tc>
          <w:tcPr>
            <w:tcW w:type="dxa" w:w="1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Organization</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Docker registry password</w:t>
            </w:r>
          </w:p>
        </w:tc>
        <w:tc>
          <w:tcPr>
            <w:tcW w:type="dxa" w:w="19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Quarterly</w:t>
            </w:r>
          </w:p>
        </w:tc>
      </w:tr>
      <w:tr>
        <w:tc>
          <w:tcPr>
            <w:tcW w:type="dxa" w:w="24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HUB_ADMIN_TOKEN</w:t>
            </w:r>
          </w:p>
        </w:tc>
        <w:tc>
          <w:tcPr>
            <w:tcW w:type="dxa" w:w="15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Repository</w:t>
            </w:r>
          </w:p>
        </w:tc>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Hub API authentication for deployments</w:t>
            </w:r>
          </w:p>
        </w:tc>
        <w:tc>
          <w:tcPr>
            <w:tcW w:type="dxa" w:w="19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Quarterly</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STAGING_SSH_KEY</w:t>
            </w:r>
          </w:p>
        </w:tc>
        <w:tc>
          <w:tcPr>
            <w:tcW w:type="dxa" w:w="1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Repository</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SSH access to staging environment</w:t>
            </w:r>
          </w:p>
        </w:tc>
        <w:tc>
          <w:tcPr>
            <w:tcW w:type="dxa" w:w="19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Quarterly</w:t>
            </w:r>
          </w:p>
        </w:tc>
      </w:tr>
      <w:tr>
        <w:tc>
          <w:tcPr>
            <w:tcW w:type="dxa" w:w="24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PRODUCTION_SSH_KEY</w:t>
            </w:r>
          </w:p>
        </w:tc>
        <w:tc>
          <w:tcPr>
            <w:tcW w:type="dxa" w:w="15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Repository</w:t>
            </w:r>
          </w:p>
        </w:tc>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SSH access to production Hub server</w:t>
            </w:r>
          </w:p>
        </w:tc>
        <w:tc>
          <w:tcPr>
            <w:tcW w:type="dxa" w:w="19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Quarterly</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STRIPE_TEST_KEY</w:t>
            </w:r>
          </w:p>
        </w:tc>
        <w:tc>
          <w:tcPr>
            <w:tcW w:type="dxa" w:w="1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Repository</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 test mode for integration tests</w:t>
            </w:r>
          </w:p>
        </w:tc>
        <w:tc>
          <w:tcPr>
            <w:tcW w:type="dxa" w:w="19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Annually</w:t>
            </w:r>
          </w:p>
        </w:tc>
      </w:tr>
    </w:tbl>
    <w:p>
      <w:r>
        <w:br w:type="page"/>
      </w:r>
    </w:p>
    <w:p>
      <w:pPr>
        <w:pStyle w:val="Heading1"/>
      </w:pPr>
      <w:r>
        <w:t xml:space="preserve">8. Network-Level Enforcement</w:t>
      </w:r>
    </w:p>
    <w:p>
      <w:pPr>
        <w:spacing w:after="120"/>
      </w:pPr>
      <w:r>
        <w:rPr>
          <w:rFonts w:ascii="Arial" w:cs="Arial" w:eastAsia="Arial" w:hAnsi="Arial"/>
          <w:sz w:val="22"/>
          <w:szCs w:val="22"/>
        </w:rPr>
        <w:t xml:space="preserve">As defense-in-depth, the tenant VPS nginx configuration blocks direct access to external LLM APIs. This ensures that even if the Secrets Proxy process is misconfigured or temporarily down, no unredacted traffic can reach LLM providers.</w:t>
      </w:r>
    </w:p>
    <w:p>
      <w:pPr>
        <w:pStyle w:val="ListParagraph"/>
        <w:numPr>
          <w:ilvl w:val="0"/>
          <w:numId w:val="2"/>
        </w:numPr>
        <w:spacing w:after="60"/>
      </w:pPr>
      <w:r>
        <w:rPr>
          <w:rFonts w:ascii="Arial" w:cs="Arial" w:eastAsia="Arial" w:hAnsi="Arial"/>
          <w:sz w:val="22"/>
          <w:szCs w:val="22"/>
        </w:rPr>
        <w:t xml:space="preserve">nginx upstream rules restrict outbound HTTPS to the Secrets Proxy endpoint only</w:t>
      </w:r>
    </w:p>
    <w:p>
      <w:pPr>
        <w:pStyle w:val="ListParagraph"/>
        <w:numPr>
          <w:ilvl w:val="0"/>
          <w:numId w:val="2"/>
        </w:numPr>
        <w:spacing w:after="60"/>
      </w:pPr>
      <w:r>
        <w:rPr>
          <w:rFonts w:ascii="Arial" w:cs="Arial" w:eastAsia="Arial" w:hAnsi="Arial"/>
          <w:sz w:val="22"/>
          <w:szCs w:val="22"/>
        </w:rPr>
        <w:t xml:space="preserve">DNS-level blocking of direct LLM API domains (api.anthropic.com, api.openai.com, etc.) via /etc/hosts or firewall rules</w:t>
      </w:r>
    </w:p>
    <w:p>
      <w:pPr>
        <w:pStyle w:val="ListParagraph"/>
        <w:numPr>
          <w:ilvl w:val="0"/>
          <w:numId w:val="2"/>
        </w:numPr>
        <w:spacing w:after="60"/>
      </w:pPr>
      <w:r>
        <w:rPr>
          <w:rFonts w:ascii="Arial" w:cs="Arial" w:eastAsia="Arial" w:hAnsi="Arial"/>
          <w:sz w:val="22"/>
          <w:szCs w:val="22"/>
        </w:rPr>
        <w:t xml:space="preserve">If Secrets Proxy is down, OpenClaw receives connection refused errors and queues requests (no bypass)</w:t>
      </w:r>
    </w:p>
    <w:p>
      <w:pPr>
        <w:spacing w:after="120"/>
      </w:pPr>
      <w:r>
        <w:rPr>
          <w:rFonts w:ascii="Arial" w:cs="Arial" w:eastAsia="Arial" w:hAnsi="Arial"/>
          <w:sz w:val="22"/>
          <w:szCs w:val="22"/>
        </w:rPr>
        <w:t xml:space="preserve">This ensures the Secrets Proxy is not just a filter but a mandatory gateway. There is no network path from OpenClaw to an LLM provider that does not pass through the Secrets Proxy.</w:t>
      </w:r>
    </w:p>
    <w:p>
      <w:pPr>
        <w:pStyle w:val="Heading1"/>
      </w:pPr>
      <w:r>
        <w:t xml:space="preserve">9. Related Documents</w:t>
      </w:r>
    </w:p>
    <w:p>
      <w:pPr>
        <w:pStyle w:val="ListParagraph"/>
        <w:numPr>
          <w:ilvl w:val="0"/>
          <w:numId w:val="2"/>
        </w:numPr>
        <w:spacing w:after="60"/>
      </w:pPr>
      <w:r>
        <w:rPr>
          <w:rFonts w:ascii="Arial" w:cs="Arial" w:eastAsia="Arial" w:hAnsi="Arial"/>
          <w:sz w:val="22"/>
          <w:szCs w:val="22"/>
        </w:rPr>
        <w:t xml:space="preserve">01-SYSTEM-ARCHITECTURE.md — Full system architecture including Secrets Proxy design (Sections 3.4, 3.5, 5)</w:t>
      </w:r>
    </w:p>
    <w:p>
      <w:pPr>
        <w:pStyle w:val="ListParagraph"/>
        <w:numPr>
          <w:ilvl w:val="0"/>
          <w:numId w:val="2"/>
        </w:numPr>
        <w:spacing w:after="60"/>
      </w:pPr>
      <w:r>
        <w:rPr>
          <w:rFonts w:ascii="Arial" w:cs="Arial" w:eastAsia="Arial" w:hAnsi="Arial"/>
          <w:sz w:val="22"/>
          <w:szCs w:val="22"/>
        </w:rPr>
        <w:t xml:space="preserve">02-COMPONENT-BREAKDOWN.md — Component specifications for Safety Wrapper and Secrets Proxy</w:t>
      </w:r>
    </w:p>
    <w:p>
      <w:pPr>
        <w:pStyle w:val="ListParagraph"/>
        <w:numPr>
          <w:ilvl w:val="0"/>
          <w:numId w:val="2"/>
        </w:numPr>
        <w:spacing w:after="60"/>
      </w:pPr>
      <w:r>
        <w:rPr>
          <w:rFonts w:ascii="Arial" w:cs="Arial" w:eastAsia="Arial" w:hAnsi="Arial"/>
          <w:sz w:val="22"/>
          <w:szCs w:val="22"/>
        </w:rPr>
        <w:t xml:space="preserve">03-DEPLOYMENT-STRATEGY.md — Container layout, update strategy, rollback procedures</w:t>
      </w:r>
    </w:p>
    <w:p>
      <w:pPr>
        <w:pStyle w:val="ListParagraph"/>
        <w:numPr>
          <w:ilvl w:val="0"/>
          <w:numId w:val="2"/>
        </w:numPr>
        <w:spacing w:after="60"/>
      </w:pPr>
      <w:r>
        <w:rPr>
          <w:rFonts w:ascii="Arial" w:cs="Arial" w:eastAsia="Arial" w:hAnsi="Arial"/>
          <w:sz w:val="22"/>
          <w:szCs w:val="22"/>
        </w:rPr>
        <w:t xml:space="preserve">08-CICD-STRATEGY.md — CI/CD pipelines, quality gates, secret management in CI</w:t>
      </w:r>
    </w:p>
    <w:p>
      <w:pPr>
        <w:pStyle w:val="ListParagraph"/>
        <w:numPr>
          <w:ilvl w:val="0"/>
          <w:numId w:val="2"/>
        </w:numPr>
        <w:spacing w:after="60"/>
      </w:pPr>
      <w:r>
        <w:rPr>
          <w:rFonts w:ascii="Arial" w:cs="Arial" w:eastAsia="Arial" w:hAnsi="Arial"/>
          <w:sz w:val="22"/>
          <w:szCs w:val="22"/>
        </w:rPr>
        <w:t xml:space="preserve">09-REPO-STRATEGY.md — Repository structure including secrets-proxy and safety-wrapper packages</w:t>
      </w:r>
    </w:p>
    <w:p>
      <w:pPr>
        <w:pStyle w:val="ListParagraph"/>
        <w:numPr>
          <w:ilvl w:val="0"/>
          <w:numId w:val="2"/>
        </w:numPr>
        <w:spacing w:after="60"/>
      </w:pPr>
      <w:r>
        <w:rPr>
          <w:rFonts w:ascii="Arial" w:cs="Arial" w:eastAsia="Arial" w:hAnsi="Arial"/>
          <w:sz w:val="22"/>
          <w:szCs w:val="22"/>
        </w:rPr>
        <w:t xml:space="preserve">LetsBe_Biz_Security_GDPR_Framework.md — GDPR compliance, data classification, breach notification</w:t>
      </w:r>
    </w:p>
    <w:p>
      <w:pPr>
        <w:pStyle w:val="Heading1"/>
      </w:pPr>
      <w:r>
        <w:t xml:space="preserve">10. Revision History</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000"/>
        <w:gridCol w:w="1500"/>
        <w:gridCol w:w="2000"/>
        <w:gridCol w:w="4526"/>
      </w:tblGrid>
      <w:tr>
        <w:tc>
          <w:tcPr>
            <w:tcW w:type="dxa" w:w="1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Version</w:t>
            </w:r>
          </w:p>
        </w:tc>
        <w:tc>
          <w:tcPr>
            <w:tcW w:type="dxa" w:w="15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Date</w:t>
            </w:r>
          </w:p>
        </w:tc>
        <w:tc>
          <w:tcPr>
            <w:tcW w:type="dxa" w:w="2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Author</w:t>
            </w:r>
          </w:p>
        </w:tc>
        <w:tc>
          <w:tcPr>
            <w:tcW w:type="dxa" w:w="45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Changes</w:t>
            </w:r>
          </w:p>
        </w:tc>
      </w:tr>
      <w:tr>
        <w:tc>
          <w:tcPr>
            <w:tcW w:type="dxa" w:w="1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1.0</w:t>
            </w:r>
          </w:p>
        </w:tc>
        <w:tc>
          <w:tcPr>
            <w:tcW w:type="dxa" w:w="15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2026-02-27</w:t>
            </w:r>
          </w:p>
        </w:tc>
        <w:tc>
          <w:tcPr>
            <w:tcW w:type="dxa" w:w="2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Matt + Claude</w:t>
            </w:r>
          </w:p>
        </w:tc>
        <w:tc>
          <w:tcPr>
            <w:tcW w:type="dxa" w:w="45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Initial version. Consolidated from architecture proposals.</w:t>
            </w:r>
          </w:p>
        </w:tc>
      </w:tr>
    </w:tbl>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4" w:space="1"/>
      </w:pBdr>
      <w:tabs>
        <w:tab w:val="right" w:pos="9026"/>
      </w:tabs>
    </w:pPr>
    <w:r>
      <w:rPr>
        <w:rFonts w:ascii="Arial" w:cs="Arial" w:eastAsia="Arial" w:hAnsi="Arial"/>
        <w:color w:val="888888"/>
        <w:sz w:val="16"/>
        <w:szCs w:val="16"/>
      </w:rPr>
      <w:t xml:space="preserve">LetsBe Biz — Confidential</w:t>
    </w:r>
    <w:r>
      <w:rPr>
        <w:rFonts w:ascii="Arial" w:cs="Arial" w:eastAsia="Arial" w:hAnsi="Arial"/>
        <w:color w:val="888888"/>
        <w:sz w:val="16"/>
        <w:szCs w:val="16"/>
      </w:rPr>
      <w:t xml:space="preserve">	Page </w:t>
    </w:r>
    <w:r>
      <w:rPr>
        <w:rFonts w:ascii="Arial" w:cs="Arial" w:eastAsia="Arial" w:hAnsi="Arial"/>
        <w:color w:val="888888"/>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CCCCC" w:sz="4" w:space="1"/>
      </w:pBdr>
      <w:tabs>
        <w:tab w:val="right" w:pos="9026"/>
      </w:tabs>
    </w:pPr>
    <w:r>
      <w:rPr>
        <w:rFonts w:ascii="Arial" w:cs="Arial" w:eastAsia="Arial" w:hAnsi="Arial"/>
        <w:color w:val="888888"/>
        <w:sz w:val="18"/>
        <w:szCs w:val="18"/>
      </w:rPr>
      <w:t xml:space="preserve">LetsBe Biz — Secrets Management Guide</w:t>
    </w:r>
    <w:r>
      <w:rPr>
        <w:rFonts w:ascii="Arial" w:cs="Arial" w:eastAsia="Arial" w:hAnsi="Arial"/>
        <w:b/>
        <w:bCs/>
        <w:color w:val="CC0000"/>
        <w:sz w:val="18"/>
        <w:szCs w:val="18"/>
      </w:rPr>
      <w:t xml:space="preserve">	INTERNAL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decimal"/>
      <w:lvlText w:val="%1."/>
      <w:lvlJc w:val="left"/>
      <w:pPr>
        <w:ind w:left="720" w:hanging="360"/>
      </w:pPr>
    </w:lvl>
  </w:abstractNum>
  <w:abstractNum w:abstractNumId="5" w15:restartNumberingAfterBreak="0">
    <w:multiLevelType w:val="hybridMultilevel"/>
    <w:lvl w:ilvl="0" w15:tentative="1">
      <w:start w:val="1"/>
      <w:numFmt w:val="decimal"/>
      <w:lvlText w:val="%1."/>
      <w:lvlJc w:val="left"/>
      <w:pPr>
        <w:ind w:left="720" w:hanging="360"/>
      </w:pPr>
    </w:lvl>
  </w:abstractNum>
  <w:abstractNum w:abstractNumId="6" w15:restartNumberingAfterBreak="0">
    <w:multiLevelType w:val="hybridMultilevel"/>
    <w:lvl w:ilvl="0" w15:tentative="1">
      <w:start w:val="1"/>
      <w:numFmt w:val="decimal"/>
      <w:lvlText w:val="%1."/>
      <w:lvlJc w:val="left"/>
      <w:pPr>
        <w:ind w:left="720" w:hanging="360"/>
      </w:pPr>
    </w:lvl>
  </w:abstractNum>
  <w:abstractNum w:abstractNumId="7"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 w:numId="4">
    <w:abstractNumId w:val="4"/>
    <w:lvlOverride w:ilvl="0">
      <w:startOverride w:val="1"/>
    </w:lvlOverride>
  </w:num>
  <w:num w:numId="5">
    <w:abstractNumId w:val="5"/>
    <w:lvlOverride w:ilvl="0">
      <w:startOverride w:val="1"/>
    </w:lvlOverride>
  </w:num>
  <w:num w:numId="6">
    <w:abstractNumId w:val="6"/>
    <w:lvlOverride w:ilvl="0">
      <w:startOverride w:val="1"/>
    </w:lvlOverride>
  </w:num>
  <w:num w:numId="7">
    <w:abstractNumId w:val="7"/>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1B3A5C"/>
      <w:sz w:val="32"/>
      <w:szCs w:val="32"/>
    </w:rPr>
  </w:style>
  <w:style w:type="paragraph" w:styleId="Heading2">
    <w:name w:val="Heading 2"/>
    <w:basedOn w:val="Normal"/>
    <w:next w:val="Normal"/>
    <w:qFormat/>
    <w:pPr>
      <w:spacing w:after="160" w:before="280"/>
      <w:outlineLvl w:val="1"/>
    </w:pPr>
    <w:rPr>
      <w:rFonts w:ascii="Arial" w:cs="Arial" w:eastAsia="Arial" w:hAnsi="Arial"/>
      <w:b/>
      <w:bCs/>
      <w:color w:val="2E5A88"/>
      <w:sz w:val="28"/>
      <w:szCs w:val="28"/>
    </w:rPr>
  </w:style>
  <w:style w:type="paragraph" w:styleId="Heading3">
    <w:name w:val="Heading 3"/>
    <w:basedOn w:val="Normal"/>
    <w:next w:val="Normal"/>
    <w:qFormat/>
    <w:pPr>
      <w:spacing w:after="120" w:before="200"/>
      <w:outlineLvl w:val="2"/>
    </w:pPr>
    <w:rPr>
      <w:rFonts w:ascii="Arial" w:cs="Arial" w:eastAsia="Arial" w:hAnsi="Arial"/>
      <w:b/>
      <w:bCs/>
      <w:color w:val="3D7ABF"/>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2026-02-27T15:01:01.524Z</dcterms:created>
  <dcterms:modified xsi:type="dcterms:W3CDTF">2026-02-27T15:01:01.524Z</dcterms:modified>
</cp:coreProperties>
</file>

<file path=docProps/custom.xml><?xml version="1.0" encoding="utf-8"?>
<Properties xmlns="http://schemas.openxmlformats.org/officeDocument/2006/custom-properties" xmlns:vt="http://schemas.openxmlformats.org/officeDocument/2006/docPropsVTypes"/>
</file>